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RE 41.777</w:t>
      </w:r>
    </w:p>
    <w:p/>
    <w:p>
      <w:r>
        <w:t xml:space="preserve">OBJETOS DE USO PESSOAL E DOMÉSTICO — CONCEITUAÇÃO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permitido trazer do estrangeiro, como bagagem, objetos de uso pessoal e doméstico, desde que, por sua quantidade e natureza, não induzam finalidade comercial. Referência: - Lei nº 2.145, de 29.12.53, artigo 7º, III e IV ERE 41.777, de 19.12.60; ERE 40.673, de 23.01.61; ERE 41.188, de 23.01.61; ERE 39.025, de 23.01.61; ERE 47.206, de 03.08.62; RE 39.838, de 17.10.61. Súmula de Jurisprudência Predominante do Supremo Tribunal Federal - Aprovada em Sessão de 13-12-1963 - pág. 54 V. também os títulos: LICENÇA PRÉVIA PARA IMPORTAÇÃO e ADUANA EMENTÁRIO FORENSE. Novembro, 1964. Ano XVI. Nº 192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2026-10-26T02:18:32.769Z</dcterms:created>
  <dcterms:modified xsi:type="dcterms:W3CDTF">2026-10-26T02:18:32.769Z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