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41.777</w:t>
      </w:r>
    </w:p>
    <w:p/>
    <w:p>
      <w:r>
        <w:t xml:space="preserve">OBJETOS DE USO PESSOAL E DOMÉSTICO — CONCEITUAÇÃO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permitido trazer do estrangeiro, como bagagem, objetos de uso pessoal e doméstico, desde que, por sua quantidade e natureza, não induzam finalidade comercial. Referência: - Lei nº 2.145, de 29.12.53, artigo 7º, III e IV ERE 41.777, de 19.12.60; ERE 40.673, de 23.01.61; ERE 41.188, de 23.01.61; ERE 39.025, de 23.01.61; ERE 47.206, de 03.08.62; RE 39.838, de 17.10.61. Súmula de Jurisprudência Predominante do Supremo Tribunal Federal - Aprovada em Sessão de 13-12-1963 - pág. 54 V. também os títulos: LICENÇA PRÉVIA PARA IMPORTAÇÃO e ADUANA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2026-07-27T23:29:59.346Z</dcterms:created>
  <dcterms:modified xsi:type="dcterms:W3CDTF">2026-07-27T23:29:59.346Z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