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39.933</w:t>
      </w:r>
    </w:p>
    <w:p/>
    <w:p>
      <w:r>
        <w:t xml:space="preserve">MEIO COERCITIVO PARA O PAGAMENTO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apreensão de mercadorias como meio coercitivo para pagamento de tributos. Referência: - Lei das Execuções Fiscais, arts. 1º e 6º RE 39.933, de 09.01.61 Aprovada em Sessão de 13-12-1963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2026-07-28T01:48:01.287Z</dcterms:created>
  <dcterms:modified xsi:type="dcterms:W3CDTF">2026-07-28T01:48:01.287Z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