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50.622</w:t>
      </w:r>
    </w:p>
    <w:p/>
    <w:p>
      <w:r>
        <w:t xml:space="preserve">COBRANÇA DO TRIBUTO CRIADO OU AUMENTADO NO MESMO EXERCÍCIO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cobrança do tributo que houver sido criado ou aumentado no mesmo exercício financeiro. Referência: - Const. Fed., artigo 141, parágrafo 34 RE 50.622, de 25.09.62; RMS 8.498, de 06.03.63 (D. de Just. de 05.09.63, p. 803); RMS 10.981, de 11.03.63; ERE. 49.687, de 15.03.63. Súmula de Jurisprudência Predominante do Supremo Tribunal Federal - Aprovada em Sessão de 13-12-1963 - pág. 53 Quanto ao exercício de 1964, ver Emenda Constitucional nº 7, de 22 de maio de 1964.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2026-10-26T05:54:59.627Z</dcterms:created>
  <dcterms:modified xsi:type="dcterms:W3CDTF">2026-10-26T05:54:59.627Z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