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50.622</w:t>
      </w:r>
    </w:p>
    <w:p/>
    <w:p>
      <w:r>
        <w:t xml:space="preserve">COBRANÇA DO TRIBUTO CRIADO OU AUMENTADO NO MESMO EXERCÍCIO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cobrança do tributo que houver sido criado ou aumentado no mesmo exercício financeiro. Referência: - Const. Fed., artigo 141, parágrafo 34 RE 50.622, de 25.09.62; RMS 8.498, de 06.03.63 (D. de Just. de 05.09.63, p. 803); RMS 10.981, de 11.03.63; ERE. 49.687, de 15.03.63. Súmula de Jurisprudência Predominante do Supremo Tribunal Federal - Aprovada em Sessão de 13-12-1963 - pág. 53 Quanto ao exercício de 1964, ver Emenda Constitucional nº 7, de 22 de maio de 1964.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2026-07-28T01:48:19.800Z</dcterms:created>
  <dcterms:modified xsi:type="dcterms:W3CDTF">2026-07-28T01:48:19.800Z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