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96.047</w:t>
      </w:r>
    </w:p>
    <w:p/>
    <w:p>
      <w:r>
        <w:t xml:space="preserve">IMPOSTO NÃO DEVIDO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a recorrente ter declarado imposto não devido, cobrado dos consumidores e não tê-lo recolhido aos cofres estaduais, não dá ao Estado o direito de se substituir aos prejudicados e cobrá-lo para revertê-lo &lt;&lt;em benefício comum&gt;&gt;. - Aqui, sim, caracterizar-se-ia o locupletamento. - O dissídio pretoriano está, pois, comprovado. - Conheço do recurso, por dissídio jurisprudencial, amplamente demonstrado, e lhe dou provimento. - No RE 96.047 - SP, observou-se: &lt;&lt;Erro do contribuinte ao declarar-se devedor de imposto não devido, ou a presunção de que se estaria enriquecendo ilicitamente em face de terceiro que não a Fazenda Pública, não dá a esta o direito de exigir tributo a que não faz jus. - Qualificação jurídica de fatos certos.&gt;&gt; - Nesse mesmo sentido, dentre outras, as decisões nos Recursos Extraordinários 92.297, a 22-08-1980, 101.070, a 02-12-1983. Ac. de 27-11-1984 Revista Trimestral de Jurisprudência, Vol.119 (Janeiro/87) - Pág. 270.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fato do contribuinte declarar-se devedor de imposto não devido, não resulta à Fazenda estadual o direito de exigir o ICM, não devido.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2026-07-28T00:13:18.716Z</dcterms:created>
  <dcterms:modified xsi:type="dcterms:W3CDTF">2026-07-28T00:13:18.716Z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