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9.698</w:t>
      </w:r>
    </w:p>
    <w:p/>
    <w:p>
      <w:r>
        <w:t xml:space="preserve">SE PODE FAZÊ-LO O FISCO PARA CONSTRANGER O CONTRIBUINTE A PAGAR O TRIBUTO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interdição de estabelecimento como meio coercitivo para cobrança de tributo. Referência: - Lei dos Exec. Fiscais, art. 1º e 6º RMS 9.698, de 11.07.62 (D. de Just. de 29.11.62, p. 791); RE 39.933, de 09.01.61. Súmula de Jurisprudência Predominante do Supremo Tribunal Federal - Aprovada em Sessão de 13-12-1963 - pág. 56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2026-10-26T04:34:36.469Z</dcterms:created>
  <dcterms:modified xsi:type="dcterms:W3CDTF">2026-10-26T04:34:36.469Z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