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84.489</w:t>
      </w:r>
    </w:p>
    <w:p>
      <w:r>
        <w:rPr>
          <w:b/>
          <w:bCs/>
        </w:rPr>
        <w:t xml:space="preserve">Julgado em: </w:t>
      </w:r>
      <w:r>
        <w:t xml:space="preserve">26/06/1983</w:t>
      </w:r>
    </w:p>
    <w:p/>
    <w:p>
      <w:r>
        <w:t xml:space="preserve">REVOGAÇÃO A QUALQUER TEMPO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tem razão a embargante. Com efeito no RE nº 84.489, embora o relator Ministro CUNHA PEIXOTO haja dito, incidentemente, que a revogação da lei que revoga isenção só entra em vigor no primeiro dia do exercício seguinte àquele em que ocorre sua publicação, essa questão não estava em causa, pois o então recorrente apenas alegara que decreto estadual não podia revogar isenção tributária concedida por lei, e o recurso extraordinário foi reconhecido e provido, nessa parte, pelo acolhimento dessa alegação que era a única em causa. E a divergência a ser demonstrada é com o acórdão e não com observação incidente do Relator sobre aspecto que não constitui fundamento do aresto até porque não invocado pelo recorrente, por outro lado, os demais acórdãos trazidos a confronto (RREE nº 76.114, 70.411, 92.503 e 76.276) não tratam de hipótese semelhante à decidida pelo aresto embargado (não-aplicação do princípio de anualidade para revogação de isenção de ICM e legitimidade dessa revogação por Decreto-legislativo que aprovou convênio), mas, sim, de hipóteses diversas (alíquotas de ICM só pode ser aumentada por lei e não por decreto ou por convênio; crédito fiscal no caso de café comprado pelo torrefador ao IBC; e princípio da anualidade em matéria de criação de novas modalidades de incidência do ISS). - Inexistindo as alegadas divergências, não admito os presentes embargos. - Do exposto, não conheço do recurso extraordinário. Julgado em 27-06-1983 Revista Trimestral de Jurisprudência. Junho, 1985 - Vol. 112 - Pág. 1.267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Convênio aprovado nos termos da Lei Complementar nº 24, de 07-01-1975, ratificação Estado-membro. - Legítima a revogação de isenção não onerosa, a qualquer tempo, sendo possível a imediata cobrança do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2026-09-10T22:39:09.471Z</dcterms:created>
  <dcterms:modified xsi:type="dcterms:W3CDTF">2026-09-10T22:39:09.471Z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