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p>
      <w:r>
        <w:t xml:space="preserve">03. LEGISLAÇÃO TRIBUTÁRIA FEDERAL — ALTERA</w:t>
      </w:r>
    </w:p>
    <w:p/>
    <w:p>
      <w:pPr>
        <w:pStyle w:val="Heading2"/>
      </w:pPr>
      <w:r>
        <w:rPr>
          <w:b/>
          <w:bCs/>
        </w:rPr>
        <w:t xml:space="preserve">Ementa</w:t>
      </w:r>
    </w:p>
    <w:p>
      <w:r>
        <w:t xml:space="preserve">Art. 67. O Decreto 70.235, de 06.03.1972, que, por delegação do Dec.-lei 822, de 05.09.1969, regula o processo administrativo de determinação e exigência de créditos tributários da União, passa a vigorar com as seguintes alterações: "Art. 16 ........................... § 4º A prova documental será apresentada na impugnação, precluindo o direito de o impugnante fazê-lo em outro momento processual, a menos que: a) fique demonstrada a impossibilidade de sua apresentação oportuna, por motivo de força maior; b) refira-se a fato ou a direito superveniente; c) destine-se a contrapor fatos ou razões posteriormente trazidas aos autos. § 5º A juntada de documentos após a impugnação deverá ser requerida à autoridade julgadora, mediante petição em que se demonstre, com fundamentos, a ocorrência de uma das condições previstas nas alíneas do parágrafo anterior. § 6º Caso já tenha sido proferida a decisão, os documentos apresentados permanecerão nos autos para, se for interposto recurso, serem apreciados pela autoridade julgadora de segunda instância". "Art. 17. Considerar-se-á não impugnada a matéria que não tenha sido expressamente contestada pelo impugnante." "Art. 23 ........................... I - pessoal, pelo autor do procedimento ou por agente do órgão preparador, na repartição ou fora dela, provada com a assinatura do sujeito passivo, seu mandatário ou preposto, ou, no caso de recusa, com declaração escrita de quem o intimar; II - por via postal, telegráfica ou por qualquer outro meio ou via, com prova de recebimento no domicílio tributário eleito pelo sujeito passivo. .............................................. § 2º ................................. II - no caso do inc. II do caput deste artigo, na data do recebimento ou, se omitida, quinze dias após a data da expedição da intimação; III - quinze dias após a publicação ou afixação do edital, se este for o meio utilizado. § 3º Os meios de intimação previstos nos incs. I e II deste artigo não estão sujeitos a ordem de preferência. § 4º Considera-se domicílio tributário eleito pelo sujeito passivo o do endereço postal, eletrônico ou de fax, por ele fornecido, para fins cadastrais, à Secretaria da Receita Federal." "Art. 27. Os processos remetidos para apreciação da autoridade julgadora de primeira instância deverão ser qualificados e identificados, tendo prioridade no julgamento aqueles em que estiverem presentes as circunstâncias de crime contra a ordem tributária ou de elevado valor, este definido em ato do Ministro de Estado da Fazenda. Parágrafo único. Os processos serão julgados na ordem e nos prazos estabelecidos em ato do Secretário da Receita Federal, observada a prioridade de que trata o caput deste artigo." "Art. 30. ......................... § 3º Atribuir-se-á eficácia aos laudos e pareceres técnicos sobre produtos, exarados em outros processos administrativos fiscais e transladados mediante certidão de inteiro teor ou cópia fiel, nos seguintes casos: a) quando tratarem de produtos originários do mesmo fabricante, com igual denominação, marca e especificação; b) quando tratarem de máquinas, aparelhos, equipamentos, veículos e outros produtos complexos de fabricação em série, do mesmo fabricante, com iguais especificações, marca e modelo." "Art. 34 ............................ I - exonerar o sujeito passivo do pagamento de tributo e encargos de multa de valor total (lançamento principal e decorrentes) a ser fixado em ato do Ministro de Estado da Fazenda." Art. 68. Os processos em que estiverem presentes as circunstâncias de que trata o art. 27 do Decreto 70.235, de 1972, terão prioridade de tratamento, na forma estabelecida em ato do Ministro de Estado da Fazenda, na cobrança administrativa, no encaminhamento para inscrição em Dívida Ativa, na efetivação da inscrição e no ajuizamento das respectivas execu ções fiscais. Art. 69. As sociedades cooperativas de consumo, que tenham por objeto a compra e fornecimento de bens aos consumidores, sujeitam-se às mesmas normas de incidência dos impostos e contribuições de competência da União, aplicáveis às demais pessoas jurídicas. Art. 70. Os dispositivos abaixo enumerados, da Lei 9.430, de 1996, passam a vigorar com a seguinte redação: I - o § 2º do art. 44: "§ 2º As multas a que se referem os incs. I e II do caput passarão a ser de cento e doze inteiros e cinco décimos por cento e duzentos e vinte e cinco por cento, respectivamente, nos casos de não atendimento pelo sujeito passivo, no prazo marcado, de intimação para: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2026-06-17T14:01:57.181Z</dcterms:created>
  <dcterms:modified xsi:type="dcterms:W3CDTF">2026-06-17T14:01:57.181Z</dcterms:modified>
</cp:coreProperties>
</file>

<file path=docProps/custom.xml><?xml version="1.0" encoding="utf-8"?>
<Properties xmlns="http://schemas.openxmlformats.org/officeDocument/2006/custom-properties" xmlns:vt="http://schemas.openxmlformats.org/officeDocument/2006/docPropsVTypes"/>
</file>