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>
      <w:r>
        <w:rPr>
          <w:b/>
          <w:bCs/>
        </w:rPr>
        <w:t xml:space="preserve">Recurso: </w:t>
      </w:r>
      <w:r>
        <w:t xml:space="preserve">RE 29.285</w:t>
      </w:r>
    </w:p>
    <w:p/>
    <w:p>
      <w:r>
        <w:t xml:space="preserve">AUMENTO LIMITAÇÃO PELA CONSTITUIÇÃO ESTADUAL — INADMISSIBILIDADE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Constituição Estadual não pode estabelecer limite para o aumento de tributos municipais. Referência: - Const. Fed., artigos 28, II, a e 18, § 1º. - Const. ST (M. Gerais), artigo 169. - Lei Est. (Paraná) 64, de 21.02.48, artigo 57, III RE 29.285, de 10.07.61; RE 35.719, de 20.10.61 (D. de Just. de 03.01.63, p. 30); RE 35.326, de 20.10.61; RE 45.243, de 07.04.61. RMS 8.392, de 18.10.61; RMS 9.518, de 26.01.62 (D. de Just. de 04.04.63); RMS 9.566, de 23.05.62. Representação 494, de 11.06.62; AG 28.630, de 19.11.63. Súmula de Jurisprudência Predominante do Supremo Tribunal Federal - Aprovada em Sessão de 13-12-1963 - pág. 56 EMENTÁRIO FORENSE. Novembro, 1964. Ano XVI. Nº 192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2026-10-26T04:25:19.860Z</dcterms:created>
  <dcterms:modified xsi:type="dcterms:W3CDTF">2026-10-26T04:25:19.860Z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