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44.115</w:t>
      </w:r>
    </w:p>
    <w:p/>
    <w:p>
      <w:r>
        <w:t xml:space="preserve">AÇÃO ORDINÁRIA DE INEXISTÊNCIA DE RELAÇÃO JURÍDICA — CUMULAÇÃO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assim decidiu a questão ...: "... A autora busca com a procedência da ação a declaração de inexistência de relação jurídico-tributária que autorize a exigência do recolhimento do ICMS relativo à energia elétrica, condenada a Fazenda do Estado a restituir os valores pagos em março de 1989. A digna magistrada prolatora da r. decisão recorrida houve por bem decretar a carência da ação sob o fundamento de inexistir relação jurídico-tributária entre a autora e a E. e muito menos com a Fazenda do Estado, suportando a autora o ônus tributário como contribuinte de "facto", sendo a E. contribuinte de "jure". - A r. decisão recorrida não pode, no entanto, subsistir. Como ensina RUY BARBOSA NOGUEIRA, "na impossibilidade de atingir o contribuinte natural, o legislador admite ainda como sujeito passivo, o 2º Responsável - quando sem revestir a condição de contribuinte, sua obrigação decorra de disposição expressa de lei. Observe-se que o responsável é um terceiro em relação ao contribuinte, mas não alheio ao fato gerador. O art. 128 do CTN prevê que seja uma pessoa vinculada ao fato gerador da respectiva obrigação e que indicado o responsável, a lei pode excluir a responsabilidade do contribuinte ou atribuir a este em caráter supletivo, o cumprimento total ou parcial da referida obrigação. Observe-se que o art. 128 ao se referir à pessoa vinculada ao fato gerador, compreende a vinculação tanto "de facto" como "de direito", pois não as distingue e no projeto estava mesmo vinculada de fato e ou de direito ao respectivo fato gerador (art. 164 do projeto) e foi apenas resumida a redação" ("Curso de Direito Tributário", pág. 149, Ed. Saraiva). - Nesse diapasão o Colendo Supremo Tribunal Federal decidiu que "a restituição dos tributos indiretos, pagos pelo primeiro consumidor, somente por este, ou mediante sua autorização pode ser reclamada" (R. E. 44.115). - Assim porque suporta ela o ônus ou encargo do tributo relacionado ao consumo de energia elétrica, é evidente que está legitimada e com exclusividade a pleitear a repetição do imposto que entende ser indevido. - Com propriedade, aduz a recorrida em suas contra-razões ...: "O "punctum pruriens" reside no reconhecimento da "legitimatio ad causam", nada mais. Não se discutiu a aplicação ou não aplicação do artigo 121 do Código Tributário Nacional. Todavia, admitindo que se traga à baila a discussão da figura do contribuinte, nota-se que a Recorrente contradiz a orientação dada pela C.T.S.F. SP através das Respostas à Consulta nº 001/90 e nº 500/90, sendo de ressaltar a atribuição que deu aquela da condição de contribuinte à consulente, nestes termos: "4.3 - Embora não haja norma a respeito na legislação tributária do Estado de São Paulo em vigor, é de todo conveniente que a consulente se muna de elementos capazes de justificar os cálculos que a levariam à cifra lançada, como crédito, nos livros fiscais, tais como: planilhas de apropriação dos quilowatts consumidos e laudo técnico emitido por perito. Desse modo, caso seja interpelado pelo Fisco, poderá o contribuinte justificar-se dos critérios utilizados, cabendo, entretanto, à autoridade fiscal, aprovar ou não os lançamentos efetuados." - Pedindo vênia, junta a publicação das respostas acima, constantes da IOB Informações Objetivas - Bol. 33/90-SP, págs. 567/568. - Se a Recorrida pode se valer - como a consulente acima referida - do princípio da não cumulatividade, é por não ser ela consumi dora, mera contribuinte de fato, mas legítima contribuinte!" - Inexistente a irrogada contrariedade ao acórdão, não conheço do recurso. Ac. de 07-11-1994 Revista do Sup. Tribunal de Justiça - Abril de 1995 - Nº 68 - Pág. 221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restituição dos tributos indiretos, pagos pelo primeiro consumidor, somente por este, ou mediante sua autorização, pode ser reclamada" (RE 44.115). Assim, porque suporta a autora o ônus ou encargo do tributo relacionado ao consumo de energia elétrica está ela legitimada a pleitear a repetição do imposto que entende indevido.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2026-07-27T23:31:48.829Z</dcterms:created>
  <dcterms:modified xsi:type="dcterms:W3CDTF">2026-07-27T23:31:48.829Z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