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Recurso: </w:t>
      </w:r>
      <w:r>
        <w:t xml:space="preserve">REsp 610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ILMAR GALVÃO</w:t>
      </w:r>
    </w:p>
    <w:p/>
    <w:p>
      <w:r>
        <w:t xml:space="preserve">BARES E RESTAURANTES — INCIDÊNCIA - ILEGITIMIDADE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jurisprudência desta Corte também se pacificou neste sentido, conforme mostram os seguintes acórdãos: "Tributário, ICM. Fornecimento de Alimentação e Bebidas em Bares, Restaurantes e Estabelecimentos Similares. Ilegitimidade da cobrança do tributo, por falta de definição da base de cálculo pela lei estadual. Precedentes do STF. Recurso conhecido e provido". (REsp nº 610 - RJ - Rel. Min. ILMAR GALVÃO, julg. 2ª Turma 27-9-89 - DJ 16-10-89). "Tributário. ICM. Bases de Cálculo. Fornecimento de Alimentação, Bebidas e Outras Mercadorias em Restaurantes, Bares, Cafés e Estabelecimentos Similares. I - O que se exige é que seja fixada na lei estadual, base de cálculo própria da hipótese de incidência específica - fornecimento de alimentação, bebidas e outras mercadorias em restaurantes, bares, cafés e estabelecimento similares - não sendo aceitável o que a legislação estadual fez, equiparando, analogicamente, a saída da mercadoria com o fornecimento de alimentação, bebidas e outras mercadorias, sem distinguir entre o fornecimento de mercadorias e a prestação de serviços. II - Embargos de Divergência rejeitados". (Emb. Div. em REsp nº 1.313 - RJ - Relator: Min. CARLOS VELLOSO, julg. 1ª Seção - 3-4-90. DJ 21-5-90). Ac. de 31-10-1990 DJ de 19-11-1990 Arquivo do EMFOR - STJ/585 EMFOR 522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Sem lei estadual que a estabeleça, é ilegítima a cobrança do ICM sobre o fornecimento de alimentação e bebidas em restaurantes ou estabelecimentos similares.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2026-07-28T00:21:15.098Z</dcterms:created>
  <dcterms:modified xsi:type="dcterms:W3CDTF">2026-07-28T00:21:15.098Z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