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 115.858-1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DJACI FALCÃO</w:t>
      </w:r>
    </w:p>
    <w:p/>
    <w:p>
      <w:r>
        <w:t xml:space="preserve">BARES E RESTAURANTES — INCIDÊNCIA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Supremo Tribunal Federal entendeu, em reiterada jurisprudência, que a exemplo do que ocorria em outros estados, como o de São Paulo, a legislação estadual do Rio de Janeiro também não definira a base de cálculo para o tributo, na hipótese de "fornecimento de alimentação, bebidas e outras mercadorias em restaurantes, bares, cafés e estabelecimentos similares". - Transcrevo as emendas dos precedentes citados pela recorrente: "RE 115.858-1 - RJ - Relator: Ministro DJACI FALCÃO. Ementa: - Tributário. ICM. Fornecimento de alimentos e bebidas em restaurantes e bares. Ilegalidade da cobrança por ausência de base de cálculo. Inteligência da legislação específica. Precedentes do STF. (RREE 105.497, 104.715, 106.048 e 107.770). Recurso extraordinário provido. Restabelecendo-se a sentença". RE 115.945-6 - RJ - Rel. Min. OSCAR CORREA. Ementa: ICM. Fornecimento de alimentação, bebidas e outras mercadorias em restaurantes, bares e estabelecimentos similares. Ilegitimidade da cobrança. Jurisprudência da Corte. Recurso extraordinário conhecido e provido. - De outra parte, diz a Súmula 574 (*) do STF que "sem lei estadual que a estabeleça, é ilegítima a cobrança do ICM sobre o fornecimento de alimentação e bebidas em restaurantes ou estabelecimentos similares. Ac. de 27-09-1989 DJ de 16-10-1989 Arquivo do EMFOR - STJ/170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não definir a base de cálculo é ilegítima a cobrança de ICM, na hipótese de fornecimento de alimentação, bebidas e outras mercadorias em restaurantes, bares, cafés e estabelecimentos similares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2026-07-28T00:23:31.655Z</dcterms:created>
  <dcterms:modified xsi:type="dcterms:W3CDTF">2026-07-28T00:23:31.655Z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