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18/05/1987</w:t>
      </w:r>
    </w:p>
    <w:p/>
    <w:p>
      <w:r>
        <w:t xml:space="preserve">SERVIÇO DE BARES E RESTAURANTES — BASE DE CÁLCULO - FALTA - ILEGITIMIDADE DA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dissídio jurisprudencial, que o recorrente demonstra com remissão de acórdão da Corte que não admite a incidência do ICM no fornecimento de alimentos e bebidas em restaurantes. - A falta de definição da base de cálculo, pela Lei paulista nº 449/74, com referência ao fornecimento de alimentação e bebidas em bares, restaurantes e estabelecimentos similares torna ilegítima a cobrança do ICM, como tem reiteradamente decidido esta Corte. - Ainda recentemente, no julgamento dos RREE 106.048-4, de 109.243-2, Estado de São Paulo, ressaltei que o direito de exigir o ICM, nesses casos, é condicionado à previsão de uma base de cálculo específica. - Não é suficiente a aplicação analógica da lei estadual, para legitimar a cobrança do imposto. - É necessário que se defina, primeiro, o valor das mercadorias e o valor dos serviços, para que possa o imposto incidir apenas sobre aquelas. - Tem-se, assim, que a Corte não acolhe a tese de tributação de operações mistas, segundo a qual o imposto incide abrangentemente sobre o fornecimento de mercadorias e serviços. - O imposto há de ter por base de cálculo apenas a mercadoria fornecida, abstraído o valor dos serviços necessários para tanto. - A ementa do primeiro acórdão encontra-se, assim redigida: «ICM sobre alimentação e bebidas fornecidas em bares, restaurantes e similares. - embora um único imposto incida na operação, dela se há de deduzir o que é estranho à base imponível. - A ausência de definição da base de cálculo do tributo torna ilegítima sua cobrança.» - Conheceram do recurso e lhe deram provimento para julgar procedentes os embargos. Julgado em 19-05-1987 Arquivo do STF - DJ 05-06-87 - Ementário Nº 1.464-3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definida pela lei estadual, a base de cálculo do ICM no fornecimento de alimentação e bebidas em bares, restaurantes e similares, ilegítima é a cobrança do tributo.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2026-10-26T02:40:48.988Z</dcterms:created>
  <dcterms:modified xsi:type="dcterms:W3CDTF">2026-10-26T02:40:48.988Z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