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REsp 1.845</w:t>
      </w:r>
    </w:p>
    <w:p/>
    <w:p>
      <w:r>
        <w:t xml:space="preserve">MERCADORIA DE PAÍS SIGNATÁRIO DO GATT — QUANDO ESTÁ ISENTA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mercadoria importada de país signatário do GATT é isenta do ICM. Quando contemplado com esse favor o similar nacional. Referência: Emenda Constitucional 23, de 1983, com a nova redação ao art. 23, § 11, da Constituição Federal de 1967. Código Tributário Nacional, art. 95. REsp 1.845 - SP (1ª T 04-06-90 - DJ 25-06-90). REsp 1.532 - SP (2ª T 18-12-89 - DJ 19-02-90). REsp 1.309 - SP (2ª T 07-05-90 - DJ 28-05-90). REsp 3.143 - SP (2ª T 20-06-90 - DJ 06-08-90). Sessão de 4-12-90 - Primeira Seção. DJ 7-12-90 - pág. 14.682 EMFOR - Nº 542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2026-06-17T16:56:34.854Z</dcterms:created>
  <dcterms:modified xsi:type="dcterms:W3CDTF">2026-06-17T16:56:34.854Z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