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MELHORAMENTO DE PORTOS</w:t>
      </w:r>
    </w:p>
    <w:p>
      <w:r>
        <w:rPr>
          <w:i/>
          <w:iCs/>
          <w:color w:val="666666"/>
        </w:rPr>
        <w:t xml:space="preserve">IMPOSTO DE IMPORTAÇÃO</w:t>
      </w:r>
    </w:p>
    <w:p/>
    <w:p>
      <w:r>
        <w:rPr>
          <w:b/>
          <w:bCs/>
        </w:rPr>
        <w:t xml:space="preserve">Recurso: </w:t>
      </w:r>
      <w:r>
        <w:t xml:space="preserve">MS .</w:t>
      </w:r>
    </w:p>
    <w:p/>
    <w:p>
      <w:r>
        <w:t xml:space="preserve">REDUÇÃO DA ALÍQUOTA DESTES — SE IMPLICA EM REDUÇÃO DAQUELE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redução da alíquota do Imposto sobre Produtos Industrializados ou do Imposto de Importação não implica redução do ICMS. Referência Constituição Federal, art. 151, III e 155, I, "b". Cód. Trib. Nacional, arts. 97, I e IV, 111, 175 e 176. Lei Complementar 4, de 02-12-69, art. 1º, IV. Lei Complementar 24, de 07-01-75. Decreto-Lei 1.428, de 02-12-75. Decreto-Lei 2.433, de 19-05-88. Decreto 77.065, de 20-01-76. Decreto 99.546, de 25-09-90. EREsp 3.884 - RS (1ª S. 23-03-93 - DJ 26-04-93). REsp 5.892 - SC (1ª T. 14-10-92 - DJ 30-11-92). REsp 16.538 - SP (1ª T. 12-05-93 - DJ 07-06-93). REsp 24.163 - SP (1ª T. 18-08-93 - DJ 20-09-93). REsp 19.851 - SC (2ª T. 16-11-92 - DJ 07-12-92). REsp 16.472 - SC (2ª T. 03-02-93 - DJ 17-05-93). REsp 13.665 - SP (2ª T. 23-06-93 - DJ 16-08-93). Primeira Seção, em 22-2-94. DJ 28-02-94, pág. 2.961 EMFOR - Nº 545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2026-10-26T03:47:47.975Z</dcterms:created>
  <dcterms:modified xsi:type="dcterms:W3CDTF">2026-10-26T03:47:47.975Z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