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IMPOSTO DE IMPORTAÇÃO</w:t>
      </w:r>
    </w:p>
    <w:p/>
    <w:p>
      <w:r>
        <w:rPr>
          <w:b/>
          <w:bCs/>
        </w:rPr>
        <w:t xml:space="preserve">Recurso: </w:t>
      </w:r>
      <w:r>
        <w:t xml:space="preserve">RE 104.350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26/02/1987</w:t>
      </w:r>
    </w:p>
    <w:p/>
    <w:p>
      <w:r>
        <w:t xml:space="preserve">DIREITO DE CRÉDITO NA FASE DE SAÍDA DO PRODUTO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preventivo objetivando o creditamento de ICM sobre a matéria prima importada com isenção do tributo ora referido. - Esclareço, outrossim, que segundo consta..., a autorização da Cacex para aquisição de mercadoria foi emitida em novembro e dezembro de 82. - Logo, tal autorização é anterior à Emenda Constitucional nº 23 de 05-12-1983, a vigorar em 01-01-1984. - Pacífica é a jurisprudência do STF no sentido de que até a vigência da E.C. nº 23/83 ocorrendo a isenção na importação da matéria-prima, há o direito de creditar-se, o contribuinte, do valor correspondente, na fase da saída do produto industrializado. - Nesta diretriz me pronunciei ao relatar o RE 104.350, em aresto assim ementado: &lt;&lt;IMPOSTO SOBRE CIRCULAÇÃO DE MERCADORIAS IMPORTAÇÃO DE MATÉRIA PRIMA. - Havendo isenção na importação da matéria prima, há o direito de creditar-se do valor correspondente, na fase de saída do produto industrializado. - Inciso V, do § 4º, do art. 1º do Dec.-lei nº 406/68 (na redação da Lei Complementar nº 4/69) e art. 23, inc. II, da Constituição Federal. - Matéria prima importada antes da E.C. nº 23/83. - Recurso extraordinário conhecido e provido.&gt;&gt; - Acrescento, ainda, o RE 106.844, relatado pelo eminente FRANCISCO REZEK (RTJ 116/855). - Acórdão ao não admitir o crédito do ICM de matéria-prima com isenção, por não ter havido anterior pagamento do Tributo diverge da orientação desta Corte. - Em face do exposto conheço do recurso e lhe dou provimento. Julgado em 27-02-1987 Arquivo do STF - DJ 27-03-87 - Ementário Nº1.454-3 Arquivo do Ementário Forense, STF/11.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isenção na importação da matéria prima, há o direito de creditar-se do valor correspondente, na fase de saída do produto industrializado.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2026-09-10T23:20:01.339Z</dcterms:created>
  <dcterms:modified xsi:type="dcterms:W3CDTF">2026-09-10T23:20:01.339Z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