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104.350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26/02/1987</w:t>
      </w:r>
    </w:p>
    <w:p/>
    <w:p>
      <w:r>
        <w:t xml:space="preserve">DIREITO DE CRÉDITO NA FASE DE SAÍDA DO PRODUTO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Mandado de Segurança preventivo objetivando o creditamento de ICM sobre a matéria prima importada com isenção do tributo ora referido. - Esclareço, outrossim, que segundo consta..., a autorização da Cacex para aquisição de mercadoria foi emitida em novembro e dezembro de 82. - Logo, tal autorização é anterior à Emenda Constitucional nº 23 de 05-12-1983, a vigorar em 01-01-1984. - Pacífica é a jurisprudência do STF no sentido de que até a vigência da E.C. nº 23/83 ocorrendo a isenção na importação da matéria-prima, há o direito de creditar-se, o contribuinte, do valor correspondente, na fase da saída do produto industrializado. - Nesta diretriz me pronunciei ao relatar o RE 104.350, em aresto assim ementado: &lt;&lt;IMPOSTO SOBRE CIRCULAÇÃO DE MERCADORIAS IMPORTAÇÃO DE MATÉRIA PRIMA. - Havendo isenção na importação da matéria prima, há o direito de creditar-se do valor correspondente, na fase de saída do produto industrializado. - Inciso V, do § 4º, do art. 1º do Dec.-lei nº 406/68 (na redação da Lei Complementar nº 4/69) e art. 23, inc. II, da Constituição Federal. - Matéria prima importada antes da E.C. nº 23/83. - Recurso extraordinário conhecido e provido.&gt;&gt; - Acrescento, ainda, o RE 106.844, relatado pelo eminente FRANCISCO REZEK (RTJ 116/855). - Acórdão ao não admitir o crédito do ICM de matéria-prima com isenção, por não ter havido anterior pagamento do Tributo diverge da orientação desta Corte. - Em face do exposto conheço do recurso e lhe dou provimento. Julgado em 27-02-1987 Arquivo do STF - DJ 27-03-87 - Ementário Nº1.454-3 Arquivo do Ementário Forense, STF/11. EMFOR 463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isenção na importação da matéria prima, há o direito de creditar-se do valor correspondente, na fase de saída do produto industrializado.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2026-06-17T14:07:45.813Z</dcterms:created>
  <dcterms:modified xsi:type="dcterms:W3CDTF">2026-06-17T14:07:45.813Z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