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IMPOSTO DE IMPORTAÇÃO</w:t>
      </w:r>
    </w:p>
    <w:p/>
    <w:p>
      <w:r>
        <w:rPr>
          <w:b/>
          <w:bCs/>
        </w:rPr>
        <w:t xml:space="preserve">Recurso: </w:t>
      </w:r>
      <w:r>
        <w:t xml:space="preserve">RE 75.042</w:t>
      </w:r>
    </w:p>
    <w:p/>
    <w:p>
      <w:r>
        <w:t xml:space="preserve">PARCELA ATRIBUÍDA A ESTE — REDUÇÃO PELO ESTADO A TÍTULO DE RESSARCIMENTO - ILEGALIDADE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podem os Estados, a título de ressarcimento de despesas, reduzir a parcela de 20% do produto da arrecadação do imposto de circulação de mercadorias, atribuída aos Municípios pelo art. nº 23, § 8º, da Constituição Federal. Referência: - Constituição Federal de 1969, art. 23, II, § 8º. AG 55.989 (AgRg) de 31.10.72 (D.J. de 24.11.72, R.T.J. 64/639) RE 75.042 em 07.12.72 (D.J. de 04.05.73) RE 55.288 (AgRg) em 12.12.72 (D.J. de 16.02.73, R.T.J. 64/97). Sessão de 15-12-1976 D.J., 1977 - Janeiro - n.1 pág. 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2026-09-11T00:13:08.642Z</dcterms:created>
  <dcterms:modified xsi:type="dcterms:W3CDTF">2026-09-11T00:13:08.642Z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