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/>
    <w:p>
      <w:r>
        <w:t xml:space="preserve">ESTADO ONDE TEM DOMICÍLIO O COMPRADOR — QUANDO NÃO PODE COBRAR ICM DA FILIAL DO VENDEDOR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ressaltou o eminente Ministro PEÇANHA MARTINS, "a matéria é pacífica nesta Turma: O Estado onde tem domicílio o comprador não pode cobrar o ICM da filial do vendedor quando a venda é feita pela matriz". Ac. de 28-08-1991 Revista do Superior Tribunal de Justiça - Novembro 1991 - Nº 27 - Pág. 39.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onde tem domicílio o comprador não pode cobrar o ICM da filial do vendedor quando a venda é feita pela matriz.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2026-10-26T04:56:15.510Z</dcterms:created>
  <dcterms:modified xsi:type="dcterms:W3CDTF">2026-10-26T04:56:15.510Z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