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/>
    <w:p>
      <w:r>
        <w:t xml:space="preserve">ESTADO ONDE TEM DOMICÍLIO O COMPRADOR — QUANDO NÃO PODE COBRAR ICM DA FILIAL DO 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ressaltou o eminente Ministro PEÇANHA MARTINS, "a matéria é pacífica nesta Turma: O Estado onde tem domicílio o comprador não pode cobrar o ICM da filial do vendedor quando a venda é feita pela matriz". Ac. de 28-08-1991 Revista do Superior Tribunal de Justiça - Novembro 1991 - Nº 27 - Pág. 39.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onde tem domicílio o comprador não pode cobrar o ICM da filial do vendedor quando a venda é feita pela matriz.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2026-09-10T23:09:37.975Z</dcterms:created>
  <dcterms:modified xsi:type="dcterms:W3CDTF">2026-09-10T23:09:37.975Z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