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/>
    <w:p>
      <w:r>
        <w:t xml:space="preserve">LEI 8.989/95 — VIGÊNCIA - RESTAURA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1.939-30, DE 26 DE JUNHO DE 2000 Restaura a vigência da Lei nº 8.989, de 24 de fevereiro de 1995, que dispõe sobre a isenção do Imposto sobre Produtos Industrializados (IPI) na aquisição de automóveis destinados ao transporte autônomo de passageiros e ao uso de portadores de deficiência física, reduz o imposto de importação para os produtos que especifica, e dá outras providências. O PRESIDENTE DA REPÚBLICA, no uso da atribuição que lhe confere o art. 62 da Constituição, adota a seguinte Medida Provisória, com força de lei: Art. 1o É restaurada a vigência da Lei no 8.989, de 24 de fevereiro de 1995, que, com as alterações determinadas pelo art. 29 da Lei no 9.317, de 5 de dezembro de 1996, passa a vigorar até 31 de dezembro de 2003. § 1o No período de 1o de outubro a 31 de dezembro de 1999, a vigência da Lei no 8.989, de 1995, observará as prescrições contidas no art. 2o da Lei no 9.660, de 16 de junho de 1998. § 2o É mantida a isenção fiscal aos portadores de deficiência física na forma do art. 1o, inciso IV, da Lei no 8.989, de 1995, para aquisição de veículos movidos a qualquer combustível. Art. 2o O art. 1o da Lei no 8.989, de 1995, alterado pelo art. 29 da Lei no 9.317, de 5 de dezembro de 1996, passa a vigorar com as seguintes alterações: "Art. 1o Ficam isentos do Imposto sobre Produtos Industrializados (IPI) os automóveis de passageiros de fabricação nacional de até 127 HP de potência bruta (SAE), de no mínimo quatro portas, inclusive a de acesso ao bagageiro, movidos a combustíveis de origem renovável, quando adquiridos por: ........................................................................................................................................... Parágrafo único. A exigência para aquisição de automóvel de quatro portas e de até 127 HP de potência bruta (SAE) não se aplica aos deficientes físicos de que trata o inciso IV do caput deste art igo." (NR) Art. 3o A Lei no 9.660, de 1998, passa a vigorar com as seguintes alterações: "Art. 1o ............................................................................................................... ........................................................................................................................................... § 2o Excluem-se da obrigatoriedade prevista neste artigo os veículos componentes da frota das Forças Armadas, os de representação dos titulares dos Poderes da União, dos Estados, do Distrito Federal e dos Municípios e, conforme dispuser regulamento, aqueles destinados à prestação de serviços públicos em faixas de fronteira e localidades desprovidas de abastecimento com combustíveis renováveis." (NR) "Art. 2o ................................................................................................................................ ........................................................................................................................................... § 3o Fica excluído da obrigatoriedade prevista no caput deste artigo o veículo nacional destinado ao integrante de missões diplomáticas, de repartições consulares de carreira e de delegações especiais acreditadas junto ao Governo brasileiro, bem assim ao funcionário, perito, técnico ou consultor de representações de organismos internacionais ou regionais de caráter permanente, dos quais o Brasil seja membro, ou amparado por acordos internacionais celebrados pelo Brasil, observado o princípio da reciprocidade quando cabível, desde que de nacionalidade estrangeira e não possua residência permanente no Brasil." (NR) Art. 4o O disposto no art. 2o desta Medida Provisória somente se aplica a partir de 1o de janeiro de 2000. Art. 5o Fica reduzido em quarenta por cento o imposto de importação incidente na importação de partes, peças, componentes, conjuntos e subconjuntos, acabados e semi-acabados, e pn eumáticos. § 1o O disposto no caput aplica-se exclusivamente às importações destinadas aos processos produtivos das empresas montadoras e dos fabricantes de: I - veículos leves: automóveis e comerciais leves; II - ônibus; III - caminhões; IV - reboques e semi-reboques; V - chassis com motor; VI - carrocerias; VII - tratores rodoviários para semi-reboques; VIII - tratores agrícolas e colheitadeiras; IX - máquinas rodoviárias; e X - autopeças, componentes, conjuntos e subconjuntos necessários à produção dos veículos listados nos incisos I a IX, incluídos os destinados ao mercado de reposição. § 2o O disposto nos arts. 17 e 18 do Decreto-Le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2026-10-26T03:01:47.032Z</dcterms:created>
  <dcterms:modified xsi:type="dcterms:W3CDTF">2026-10-26T03:01:47.032Z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