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LEI COMPLEMENTAR Nº 70/91</w:t>
      </w:r>
    </w:p>
    <w:p/>
    <w:p>
      <w:r>
        <w:rPr>
          <w:b/>
          <w:bCs/>
        </w:rPr>
        <w:t xml:space="preserve">Recurso: </w:t>
      </w:r>
      <w:r>
        <w:t xml:space="preserve">MS 10.003</w:t>
      </w:r>
    </w:p>
    <w:p/>
    <w:p>
      <w:r>
        <w:t xml:space="preserve">PRODUTOS IMPORTADOS — INCIDÊNCIA - LEGITIMIDADE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estão isentos do imposto de consumo os produtos importados pelas cooperativas. Referência: - Decreto nº 22.239, de 19 de dezembro de 1932, art. 38; - Lei nº 3.520, de 30 de dezembro de 1958; - Decreto nº 45.422, de 12 de fevereiro de 1959 RMS 10.003, de 09.07.62; RMS 10.006, de 16.07.62; RMS 10.007, de 16.07.62. Súmula de Jurisprudência Predominante do Supremo Tribunal Federal - Aprovada em Sessão de 13-12-1963 - pág. 61 EMENTÁRIO FORENSE. Dezembro, 1964. Ano XVI. Nº 193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2026-06-17T14:00:32.021Z</dcterms:created>
  <dcterms:modified xsi:type="dcterms:W3CDTF">2026-06-17T14:00:32.021Z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