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26.176</w:t>
      </w:r>
    </w:p>
    <w:p/>
    <w:p>
      <w:r>
        <w:t xml:space="preserve">IMPORTAÇÃO — SE ESTÁ ISENTA DO TRIBUTO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importação de máquinas de costura está isenta de imposto de consumo. Referência: - Dec.-Lei nº 7.404, de 22.03.45; - Decreto nº 26.149, de 05.01.49, tab. A nº I, inc. 2º; - Lei nº 2.878, de 18.02.40, classe 34ª, artigo 1.831 ERE 26.176, de 08.11.63; ERE 24.102, de 22.08.58 (Rev. Trim. Jurisp. 7/108); ERE 24.829, de 22.08.58 (Rev. Trim. Jurisp., 7/333), ERE 25.282, de 23.08.57 (Rev. Trim. Jurisp., 3/19). Aprovada em Sessão de 13-12-1963 - pág. 115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2026-10-26T02:07:58.781Z</dcterms:created>
  <dcterms:modified xsi:type="dcterms:W3CDTF">2026-10-26T02:07:58.781Z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