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26.176</w:t>
      </w:r>
    </w:p>
    <w:p/>
    <w:p>
      <w:r>
        <w:t xml:space="preserve">IMPORTAÇÃO — SE ESTÁ ISENTA DO TRIBUTO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importação de máquinas de costura está isenta de imposto de consumo. Referência: - Dec.-Lei nº 7.404, de 22.03.45; - Decreto nº 26.149, de 05.01.49, tab. A nº I, inc. 2º; - Lei nº 2.878, de 18.02.40, classe 34ª, artigo 1.831 ERE 26.176, de 08.11.63; ERE 24.102, de 22.08.58 (Rev. Trim. Jurisp. 7/108); ERE 24.829, de 22.08.58 (Rev. Trim. Jurisp., 7/333), ERE 25.282, de 23.08.57 (Rev. Trim. Jurisp., 3/19). Aprovada em Sessão de 13-12-1963 - pág. 115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2026-06-17T16:29:27.175Z</dcterms:created>
  <dcterms:modified xsi:type="dcterms:W3CDTF">2026-06-17T16:29:27.175Z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