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FÉRIAS E LICENÇA-PRÊMIO NÃO GOZADAS</w:t>
      </w:r>
    </w:p>
    <w:p/>
    <w:p/>
    <w:p>
      <w:r>
        <w:t xml:space="preserve">CÉDULA "G" — AUSÊNCIA DE REGULAMENTAÇÃO PELO MINISTÉRIO COMPETENTE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inexistindo normas sobre escrituração que, por força de lei, teriam que ser expedidas pelo Ministério competente, não se poderia exigir do contribuinte, no caso, o recorrido, a apresentação de livros contábeis, não especificados, com a determinação de registros nas repartições fiscais (artigo 54, parágrafo 1º, do RIR). Não vinga, outrossim, a alegativa de que o § 1º do artigo 60 do RIR/80 substitui as instruções a cargo do ministério ou equivale à implementação ínsita no artigo 2º, § 3º, do Decreto-Lei nº 902/69. Não parece válido, o argumento. O dispositivo legal não basta, em si, necessitando de regulamentação. Esse requisito impõe que a lei permaneça com a eficácia contida, até a regulamentação subsequente. As instruções eram necessárias, também, para a fixação da forma, condições e percentuais de apuração (por arbitramento) do lucro para, somente depois, indicar-se a alíquota (o percentual) do imposto devido. - Nego provimento ao recurso. Ac. de 08-09-1993 Rev. Sup. Tribunal de Justiça - Abril de 1994 - Nº 56 - Pág. 194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lucro do contribuinte - pessoa física - em razão da atividade de pecuarista e agricultor, com rendimentos classificados na Cédula "G", só pode ser arbitrado, para efeito de exação, quando firmadas as normas de escrituração e arbitramento pelo Ministério competente.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2026-07-28T02:07:31.289Z</dcterms:created>
  <dcterms:modified xsi:type="dcterms:W3CDTF">2026-07-28T02:07:31.289Z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