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>
      <w:r>
        <w:rPr>
          <w:b/>
          <w:bCs/>
        </w:rPr>
        <w:t xml:space="preserve">Recurso: </w:t>
      </w:r>
      <w:r>
        <w:t xml:space="preserve">MS 95.03.019720-1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ANTONIO DE PÁDUA RIBEIRO</w:t>
      </w:r>
    </w:p>
    <w:p/>
    <w:p>
      <w:r>
        <w:t xml:space="preserve">VERBAS INDENIZATÓRIAS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vertida no presente writ já foi objeto de apreciação por esta E. Turma, ocasião em que assim decidi, in verbis: "A matéria vertida nos autos diz respeito à incidência do imposto de renda sobre verbas indenizatórias, pagas voluntariamente pelo empregador, quando da rescisão de contrato de trabalho, bem como no tocante às férias indenizadas. - Inobstante anteriormente haver manifestado entendimento contrário, convenci-me da não-incidência do imposto de renda sobre tais verbas, após examinar detidamente a brilhante argumentação esposada pelo ilustre Juiz ANDRADE MARTINS, em voto-vista proferido na AMS n° 95.03.019720-1 (Relator Juiz AMÉRICO LACOMBE), onde analisa-se pontos fundamentais, quais sejam, de que referida indenização, ante sua aceitação voluntária, teria qualificações de: indenização cujo valor não está compreendido dentro do teto isencional; riqueza nova proveniente de mera liberalidade do patrão e impossibilidade de se caracterizar como indenização algo que é estabelecido num acordo de vontade. - No primeiro aspecto, como bem salientado, tal indenização não é renda, nem acréscimo patrimonial e não se acha compreendido dentro do campo de competência da União para instituir o imposto de renda. A isenção da Lei n° 7.713/88, na melhor das hipóteses, constitui o que SOUTO MAIOR BORGES chama `isenção técnica', ou seja, delimitação daquilo que estava fora do campo de incidência do imposto de renda. - Quanto à qualificação de riqueza nova proveniente de mera liberalidade do empregador, a lei trabalhista não estipula ser dever do empregador indenizar a ruptura do contrato de trabalho. - Mas, também, não proíbe que o empregador venha a indenizar o empregado por ocasião da ruptura Tais verbas, aqui impugnadas, representam indenizações de dano que a ruptura da relação de emprego causa ao trabalhador. - Finalmente, no tocante à impossibilidade de se caracterizar como indenização algo que é estabelecido num acordo de vontade, traz a contexto o problema da correção da desigualdade existente nas relações entre empregado e empregador. É de ser ressaltado que nas rescisões ditas `incentivadas', a adesão por parte do empregado é um programa da empresa, este, sim, de demissões. - Ao empregado resta, apenas, aderir ao programa de demissões ou ter seu contrato de trabalho rescindido, sem o famoso `incentivo'. Entre as duas hipóteses, prefere `aderir' ao programa de demissões. - Visto do ângulo do empregador, a chamada `demissão incentivada' produz o enxugamento e renovação do quadro. - Daí a sua real configuração como reparação em razão da perda imediata do empregado. - Finalizando o brilhante voto, o ilustre Juiz ANDRADE MARTINS ressalta ser correto desprezar-se a maquiagem, não o rosto, pois o rótulo de `demissões incentivadas' em nada descaracteriza a despedida sem justa causa. - De todo o exposto, concluo que a importância paga empregado, como incentivo à demissão voluntária, não está sujeita à incidência do imposto de renda, porque não é renda e nem representa acréscimo patrimonial. - No tocante às férias indenizadas, o Superior Tribunal de Justiça manifestou-se no sentido da não-incidência do imposto de renda, consoante acórdão assim ementado: TRIBUTÁRIO - IMPOSTO DE RENDA - FÉRIAS INDENIZADAS - NÃO-INCIDÊNCIA. I. O imposto de renda não incide sobre o pagamento de férias não-gozadas, em razão de seu caráter indenizatório. Precedentes. II. Recurso Especial não conhecido (STJ - AgRgAg n° 46.146-7-SP - Relator Ministro ANTONIO DE PÁDUA RIBEIRO, in RST J n° 72, págs. 177 a 180). - Ante o exposto, nego provimento à apelação e à remessa oficial, na forma acima mencionada. Ac. de 24-06-1996 DJU 21-08-96 Arquivo do EMFOR S00135/TRF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verba paga ao empregado, como incentivo à demissão voluntária assim como a título de férias indenizadas, não está sujeita à incidência do imposto de renda retido na fonte, porque não é renda e nem constitui acréscimo patrimonial. Precedentes do Superior Tribunal de Justiça e desta Turma.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2026-07-27T23:50:38.996Z</dcterms:created>
  <dcterms:modified xsi:type="dcterms:W3CDTF">2026-07-27T23:50:38.996Z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