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MS 9.531</w:t>
      </w:r>
    </w:p>
    <w:p/>
    <w:p>
      <w:r>
        <w:t xml:space="preserve">COMISSÕES DOS DESPACHANTES ADUANEIROS — COMPETÊNCIA DA AUTORIDADE ALFANDEGÁRIA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a autoridade alfandegária para o desconto, na fonte, do imposto de renda correspondente às comissões dos despachantes aduaneiros. Referência: - Lei nº 3.470, de 28.11.58, artigo 62; - Dec.-Lei nº 4.014, de 13.01.42, artigo 42, alter. pela Lei nº 2.879, de 21.09.56, artigo 1º RMS 9.531, de 16.07.62, RMS 11.038, de 27.05.63; RMS 11.041, de 27.05.63. Aprovada em Sessão de 13-12-1963 - pág. 64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2026-10-26T05:56:29.995Z</dcterms:created>
  <dcterms:modified xsi:type="dcterms:W3CDTF">2026-10-26T05:56:29.995Z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