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/>
    <w:p>
      <w:r>
        <w:t xml:space="preserve">DEFICIENTES MENTAIS — INCIDÊNCIA - RETIRA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8.687, DE 20 DE JULHO DE 1993 Retira da incidência do Imposto de Renda benefícios percebidos por Deficientes Mentais O PRESIDENTE DA REPÚBLICA, Faço saber que o Congresso Nacional decreta e eu sanciono a seguinte Lei: Art. 1º - Não se incluem entre os rendimentos tributáveis pelo Imposto sobre a Renda e proventos de qualquer natureza as importâncias percebidas por deficientes mentais a título de pensão, pecúlio, montepio e auxílio, quando decorrentes de prestações do regime de previdência social ou de entidades de previdência privada. Parágrafo único - Para fins do disposto nesta Lei, considera-se deficiente mental a pessoa que, independentemente da idade, apresenta funcionamento intelectual subnormal com origem durante o período de desenvolvimento e associado à deterioração do comportamento adaptativo. Art. 2º - A isenção do Imposto de Renda conferida por esta Lei não se comunica aos rendimentos de deficientes mentais originários de outras fontes de receita, ainda que sob a mesma denominação dos benefícios referidos no artigo anterior. Brasília, 20 de julho de 1993, 172ª da Independência e 105ª da República. ITAMAR FRANCO Fernando Henrique Cardoso EMFOR - Nº 538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2026-07-28T02:07:57.906Z</dcterms:created>
  <dcterms:modified xsi:type="dcterms:W3CDTF">2026-07-28T02:07:57.906Z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