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FÉRIAS E LICENÇA-PRÊMIO NÃO GOZADAS</w:t>
      </w:r>
    </w:p>
    <w:p/>
    <w:p>
      <w:r>
        <w:rPr>
          <w:b/>
          <w:bCs/>
        </w:rPr>
        <w:t xml:space="preserve">Recurso: </w:t>
      </w:r>
      <w:r>
        <w:t xml:space="preserve">ap .</w:t>
      </w:r>
    </w:p>
    <w:p/>
    <w:p>
      <w:r>
        <w:t xml:space="preserve">CARGOS, EMPREGOS E FUNÇÕES NOS PODERES EXECUTIVO, LEGISLATIVO E JUDICIÁRIO — OBRIGATORIEDADE DA DECLARAÇÃO - ESTABELECE</w:t>
      </w:r>
    </w:p>
    <w:p/>
    <w:p>
      <w:pPr>
        <w:pStyle w:val="Heading2"/>
      </w:pPr>
      <w:r>
        <w:rPr>
          <w:b/>
          <w:bCs/>
        </w:rPr>
        <w:t xml:space="preserve">Ementa</w:t>
      </w:r>
    </w:p>
    <w:p>
      <w:r>
        <w:t xml:space="preserve">LEI Nº 8.730, DE 10 DE NOVEMBRO DE 1993 Estabelece a obrigatoriedade da declaração de bens e rendas para o exercício de cargos, empregos e funções nos Poderes Executivo, Legislativo e Judiciário, e dá outras providências. O PRESIDENTE DA REPÚBLICA, Faço saber que o Congresso Nacional decreta e eu sanciono a seguinte lei: Art. 1º É obrigatória a apresentação de declaração de bens, com indicação das fontes de renda, no momento da posse ou, inexistindo esta, na entrada em exercício de cargo, emprego ou função, bem como no final de cada exercício financeiro, no término da gestão ou mandato e nas hipóteses de exoneração, renúncia ou afastamento definitivo, por parte das autoridades e servidores públicos adiante indicados: I - Presidente da República; II - Vice-Presidente da República; III - Ministros de Estado; IV - membros do Congresso Nacional; V - membros da Magistratura Federal; VI - membros do Ministério Público da União; VII - todos quantos exerçam cargos eletivos e cargos, empregos ou funções de confiança, na administração direta, indireta e fundacional, de qualquer dos Poderes da União. § 1º A declaração de bens e rendas será transcrita em livro próprio de cada órgão e assinada pelo declarante: § 2º O declarante remeterá, incontinenti, uma cópia da declaração ao Tribunal de Contas da União, para o fim de este: I - manter registro próprio dos bens e rendas do patrimônio privado de autoridades públicas; II - exercer o controle da legalidade e legitimidade desses bens e rendas, com apoio nos sistemas de controle interno de cada Poder; III - adotar as providências inerentes às suas atribuições e, se for o caso, representar ao Poder competente sobre irregularidades ou abusos apurados; IV - publicar, periodicamente, no Diário Oficial da União, por extrato, dados e elementos constantes da declaração; V - prestar a qualquer das Câmaras do Congresso Nacional ou às respe ctivas Comissões, informações solicitadas por escrito; VI - fornecer certidões e informações requeridas por qualquer cidadão, para propor ação popular que vise a anular ato lesivo ao patrimônio público ou à moralidade administrativa, na forma da lei. Art. 2º A declaração a que se refere o artigo anterior, excluídos os objetos e utensílios de uso doméstico de módico valor, constará de relação pormenorizada dos bens imóveis, móveis, semoventes, títulos ou valores mobiliários, direitos sobre veículos automóveis, embarcações ou aeronaves e dinheiros ou aplicações financeiras que, no País ou no exterior, constituam, separadamente, o patrimônio do declarante e de seus dependentes, na data respectiva. § 1º Os bens serão declarados, discriminadamente, pelos valores de aquisição constantes dos respectivos instrumentos de transferência de propriedade, com indicação concomitante de seus valores venais. § 2º No caso de inexistência do instrumento de transferência de propriedade, será dispensada a indicação do valor de aquisição do bem, facultada a indicação de seu valor venal à época do ato translativo, ao lado do valor venal atualizado. § 3º O valor de aquisição dos bens existentes no exterior será mencionado na declaração e expresso na moeda do país em que estiverem localizados. § 4º Na declaração de bens e rendas também serão consignados os ônus reais e obrigações do declarante, inclusive de seus dependentes, dedutíveis na apuração do patrimônio líquido, em cada período, discriminando-se entre os credores, se for o caso, a Fazenda Pública, as instituições oficiais de crédito e quaisquer entidades, públicas ou privadas, no País e no exterior. § 5º Relacionados os bens, direitos e obrigações, o declarante apurará a variação patrimonial ocorrida no período, indicando a origem dos recursos que hajam propiciado o eventual acréscimo. § 6º Na declaração constará, ainda, menção a cargos de direção e de órgão s colegiados que o declarante exerça ou haja exercido nos últimos dois anos, em empresas privadas ou de setor público e outras instituições, no País e no exterior. § 7º O Tribunal de Contas da União poderá: a) expedir instruções sobre formulários da declaração e prazos máximos de remessa de sua cópia; b) exigir, a qualquer tempo, a comprovação da legitimidade da procedência dos bens e rendas acrescidos ao patrimônio no período relativo à declaração. Art. 3º A não apresentação da declaração a que se refere o art. 1º, por ocasião da posse, implicará a não realização daquele ato, ou sua nulidade, se celebrado sem esse requisito essencial. Parágrafo único. Nas demais hipóte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2026-07-28T02:09:02.116Z</dcterms:created>
  <dcterms:modified xsi:type="dcterms:W3CDTF">2026-07-28T02:09:02.116Z</dcterms:modified>
</cp:coreProperties>
</file>

<file path=docProps/custom.xml><?xml version="1.0" encoding="utf-8"?>
<Properties xmlns="http://schemas.openxmlformats.org/officeDocument/2006/custom-properties" xmlns:vt="http://schemas.openxmlformats.org/officeDocument/2006/docPropsVTypes"/>
</file>