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/>
    <w:p>
      <w:r>
        <w:t xml:space="preserve">DÁ NOVA REDAÇÃO A DISPOSITIVOS DAS LEIS Nº 8.849, DE 28-1-1994, E 8.541, DE 23-12-1992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9.064, de 20 de Junho de 1995 Dá nova redação a dispositivos das Leis nº 8.849 de 28 de janeiro de 1994, e 8.541 de 23 de dezembro de 1992 que alteram a Legislação do Imposto sobre a Renda, e proventos de qualquer natureza. E dá outras providências. O PRESIDENTE DA REPÚBLICA, Faço saber que o Congresso Nacional decreta e eu sanciono a seguinte Lei: Art. 1º - O disposto no art. 2º da Lei nº 8.849, de 28 de janeiro de 1994, somente se aplica aos dividendos, bonificações em dinheiro, lucros e outros interesses, apurados a partir de 1º de janeiro de 1994, pagos ou creditados por pessoa jurídica tributada com base no lucro real a sócios ou acionistas, pessoas físicas ou jurídicas, residentes ou domiciliadas no País. Art. 2º - Os dispositivos da Lei nº 8.849, de 1994, adiante indicados, passam a vigorar com a seguinte redação, renumerando-se para 9º o seu art. 8º: Art. 2º - .......................................... Parágrafo 1º - O imposto descontado na forma deste artigo será: a) deduzido do imposto devido na declaração de ajuste anual do beneficiário pessoa física, assegurada a opção pela tributação exclusiva; b) considerado como antecipação, sujeita a correção monetária, compensável com o imposto de renda que a pessoa jurídica beneficiária, tributada com base no lucro real, tiver de recolher relativo à distribuição de dividendos, bonificações em dinheiro, lucros e outros interesses; c) definitivo, nos demais casos. Parágrafo 2º - A compensação a que se refere a alínea "b" do parágrafo anterior poderá ser efetuada com o imposto de renda, que a pessoa jurídica tiver que recolher, relativo à retenção na fonte sobre a distribuição de lucros ou dividendos a beneficiário residente ou domiciliado no exterior. Parágrafo 3º - Em relação aos fatos geradores ocorridos até 31 de dezembro de 1994, o imposto a que refere este artigo será convertido em quantidade de Unidade Fiscal de Referência - UFIR, pelo valor desta fixado para o mês de ocorrência do fato gerador. Parágrafo 4º - A incidência prevista neste artigo alcança, exclusivamente, a distribuição de lucros apurados na escrituração comercial por pessoa jurídica tributada com base no lucro real. Parágrafo 5º - Em relação aos fatos geradores ocorridos até 31 de dezembro de 1994, o imposto descontado na forma deste artigo será recolhido até o último dia útil do mês seguinte àquele em que ocorrer o fato gerador, reconvertido para reais com base na expressão monetária da UFIR vigente no mês de pagamento. Art. 3º - Os aumentos de capital das pessoas jurídicas mediante incorporação de lucros ou reservas não sofrerão tributação do imposto sobre a renda. Parágrafo 1º - Podem ser capitalizados nos termos deste artigo os lucros apurados em balanço, ainda que não tenham sido submetidos à tributação. Parágrafo 2º - A isenção estabelecida neste artigo se estende aos sócios, pessoas físicas ou jurídicas, beneficiárias de ações, quotas ou quinhões resultantes do aumento do capital social, e ao titular da firma ou empresa individual. Parágrafo 3º - O disposto no parágrafo 2º não se aplica se a pessoa jurídica, nos cinco anos anteriores à data de incorporação de lucros ou reservas ao capital, restituiu capital aos sócios ou ao titular, mediante redução do capital social; neste caso o montante dos lucros ou reservas capitalizados será considerado, até o montante da redução do capital, corrigido monetariamente com base na variação acumulada da UFIR, com lucro ou dividendo distribuído, sujeito, na forma da legislação em vigor, à tributação na fonte e na declaração de rendimentos, quando for o caso, como rendimento dos sócios, dos acionistas, ou do titular de pessoa jurídica. Parágrafo 4º - Se a pessoa jurídica, dentro dos cinco anos sub sequentes à data da incorporação de lucros ou reservas, restituir capital social aos sócios ou a titular, mediante redução do capital social ou, em caso de liquidação, sob a forma de partilha do acervo líquido, o capital restituído considerar-se-á lucro ou dividendo distribuído, sujeito, nos termos da legislação em vigor, à tributação na fonte e na declaração de rendimentos, quando for o caso, como rendimento dos sócios, dos acionistas ou do titular. Parágrafo 5º - O dispostos no parágrafo anterior não se aplica nos casos de: a) aumento do capital social mediante incorporação de reservas de capital formada com ágio na emissão de ações, com o produto da alienação de partes beneficiárias ou bônus de subscrição, ou com correção monetária do capital; b) redução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2026-07-28T01:48:21.966Z</dcterms:created>
  <dcterms:modified xsi:type="dcterms:W3CDTF">2026-07-28T01:48:21.966Z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