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REPRESENTANTE COMERCIAL</w:t>
      </w:r>
    </w:p>
    <w:p/>
    <w:p/>
    <w:p>
      <w:r>
        <w:t xml:space="preserve">LEI Nº 8.981/95 — DÁ NOVA REDAÇÃO</w:t>
      </w:r>
    </w:p>
    <w:p/>
    <w:p>
      <w:pPr>
        <w:pStyle w:val="Heading2"/>
      </w:pPr>
      <w:r>
        <w:rPr>
          <w:b/>
          <w:bCs/>
        </w:rPr>
        <w:t xml:space="preserve">Ementa</w:t>
      </w:r>
    </w:p>
    <w:p>
      <w:r>
        <w:t xml:space="preserve">LEI Nº 9.065, DE 20 DE JUNHO DE 1995 Dá nova redação a dispositivos da Lei nº 8.981, de 20 de janeiro de 1995, que altera a legislação tributária federal, e dá outras providências. O PRESIDENTE DA REPÚBLICA Faço saber que o Congresso Nacional decreta e eu sanciono a seguinte Lei: Art. 1º Os dispositivos da Lei nº 8.981, de 20 de janeiro de 1995, adiante indicados, passam a vigorar com a seguinte redação: "Art. 18. À opção do contribuinte, o saldo do imposto a pagar poderá ser parcelado em até seis quotas iguais, mensais e sucessivas, observado o seguinte: ....................................................................... III - as demais quotas, acrescidas da variação da UFIR verificada entre o trimestre subseqüente ao período de apuração e o do pagamento, vencerão no último dia útil de cada mês; ......................................................................." "Art. 30. ................................................................ Parágrafo único. O disposto neste artigo aplica-se, inclusive, aos casos de empreitada ou fornecimento contratado nas condições do art. 10 do Decreto-lei nº 1.598, de 26 de dezembro de 1977, com pessoa jurídica de direito público, ou empresa sob seu controle, empresa pública, sociedade de economia mista ou sua subsidiária." "Art. 33. O imposto de renda, de que trata esta Seção, será calculado mediante a aplicação da alíquota de vinte e cinco por cento sobre a base de cálculo e pago até o último dia útil do mês subseqüente ao de ocorrência dos fatos geradores. Art. 34. Para efeito de pagamento, a pessoa jurídica poderá deduzir, do imposto apurado no mês, o imposto de renda pago ou retido na fonte sobre as receitas que integraram a base de cálculo correspondente (arts. 28 ou 29), bem como os incentivos de dedução do imposto, relativos ao Programa de Alimentação do Trabalhador, Vale-Transporte, Doações aos Fundos da Criança e do Adolescente, Atividades Culturais ou Artísticas e Atividade Audiovisual, observados os limites e prazos previstos na legislação vigente. Art. 35. ................................................................. ........................................................................ § 2º Estão dispensadas do pagamento de que tratam os arts. 28 e 29 as pessoas jurídicas que, através de balanço ou balancetes mensais, demonstrem a existência de prejuízos fiscais apurados a partir do mês de janeiro do ano-calendário. § 3º O pagamento mensal, relativo ao mês de janeiro do ano-calendário, poderá ser efetuado com base em balanço ou balancete mensal, desde que neste fique demonstrado que o imposto devido no período é inferior ao calculado com base no disposto nos arts. 28 e 29. § 4º O Poder Executivo poderá baixar instruções para a aplicação do disposto neste artigo. Art. 36. Estão obrigadas ao regime de tributação com base no lucro real em cada ano-calendário as pessoas jurídicas: I - cuja receita total, no ano-calendário anterior, seja superior ao limite de 12.000.000 de UFIR, ou proporcional ao número de meses do período, quando inferior a doze meses; ...................................................................... X - que, no decorrer do ano-calendário, tenham suspendido ou reduzido o pagamento do imposto, na forma do art. 35; XI - que tenham sócios ou acionistas pessoas jurídicas; XII - cujo titular, sócio ou acionista participe com mais de cinco por cento do capital de uma ou mais sociedades, quando a soma das receitas totais dessas empresas ultrapassar o limite previsto no inciso I deste artigo; XIII - cuja receita decorrente da venda de bens importados seja superior a cinqüenta por cento da receita bruta da atividade, nos casos em que esta for superior a 1.200.000 UFIR. Parágrafo único. ....................................................... Art. 37. ........................................................ ....... ....................................................................... § 5º................................................................. ........................................................................ b) demonstrarem, através de balanços ou balancetes mensais (art. 35): b.1) que o valor pago a menor decorreu da apuração do lucro real e da base de cálculo da contribuição social sobre o lucro, na forma da legislação comercial e fiscal; ou b.2) a existência de prejuízos fiscais, a partir do mês de janeiro do referido ano-calendário. ......................................................................." "Art. 40.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2026-07-27T23:54:00.322Z</dcterms:created>
  <dcterms:modified xsi:type="dcterms:W3CDTF">2026-07-27T23:54:00.322Z</dcterms:modified>
</cp:coreProperties>
</file>

<file path=docProps/custom.xml><?xml version="1.0" encoding="utf-8"?>
<Properties xmlns="http://schemas.openxmlformats.org/officeDocument/2006/custom-properties" xmlns:vt="http://schemas.openxmlformats.org/officeDocument/2006/docPropsVTypes"/>
</file>