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REPRESENTANTE COMERCIAL</w:t>
      </w:r>
    </w:p>
    <w:p/>
    <w:p/>
    <w:p>
      <w:r>
        <w:t xml:space="preserve">LEI 8.313/91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9.874, de 23 de novembro de 1999 Altera dispositivos da Lei nº 8.313, de 23 de dezembro de 1991, e dá outras providências. Faço saber que o Presidente da República adotou a Medida Provisória n° 1.871-27, de 1999, que o Congresso Nacional aprovou, e eu, Antonio Carlos Magalhães, Presidente, para os efeitos do disposto no parágrafo único do art. 62 da Constituição Federal, promulgo a seguinte Lei: Art. 1° Os arts. 3°, 4°, 9°, 18, 19, 20, 25, 27, 28 e 30 da Lei n° 8.313, de 23 de dezembro de 1991, passam a vigorar com a seguinte redação: "Art. 3° .................................. .................................. V - .................................. .................................. c) ações não previstas nos incisos anteriores e consideradas relevantes pelo Ministro de Estado da Cultura, consultada a Comissão Nacional de Apoio à Cultura." (NR) "Art. 4° .................................. .................................. § 1° O FNC será administrado pelo Ministério da Cultura e gerido por seu titular, para cumprimento do Programa de Trabalho Anual, segundo os princípios estabelecidos nos arts. 1° e 3°. § 2° Os recursos do FNC somente serão aplicados em projetos culturais após aprovados, com parecer do órgão técnico competente, pelo Ministro de Estado da Cultura. .................................. .................................. § 6° Os recursos do FNC não poderão ser utilizados para despesas de manutenção administrativa do Ministério da Cultura, exceto para a aquisição ou locação de equipamentos e bens necessários ao cumprimento das finalidades do Fundo. .................................. .................................." (NR) "Art. 9° São considerados projetos culturais e artísticos, para fins de aplicação de recursos do FICART, além de outros que venham a ser declarados pelo Ministério da Cultura: .................................. .............. .................... V - outras atividades comerciais ou industriais, de interesse cultural, assim consideradas pelo Ministério da Cultura." (NR) "Art. 18. Com o objetivo de incentivar as atividades culturais, a União facultará às pessoas físicas ou jurídicas a opção pela aplicação de parcelas do Imposto sobre a Renda, a título de doações ou patrocínios, tanto no apoio direto a projetos culturais apresentados por pessoas físicas ou por pessoas jurídicas de natureza cultural, como através de contribuições ao FNC, nos termos do art. 5°, inciso II, desta Lei, desde que os projetos atendam aos critérios estabelecidos no art. 1° desta Lei. § 1° Os contribuintes poderão deduzir do imposto de renda devido as quantias efetivamente despendidas nos projetos elencados no § 3°, previamente aprovados pelo Ministério da Cultura, nos limites e nas condições estabelecidos na legislação do imposto de renda vigente, na forma de: a) doações; e b) patrocínios. § 2° As pessoas jurídicas tributadas com base no lucro real não poderão deduzir o valor da doação ou do patrocínio referido no parágrafo anterior como despesa operacional. § 3° As doações e os patrocínios na produção cultural, a que se refere o § 1°, atenderão exclusivamente aos seguintes segmentos: a) artes cênicas; b) livros de valor artístico, literário ou humanístico; c) música erudita ou instrumental; d) circulação de exposições de artes plásticas; e) doações de acervos para bibliotecas públicas e para museus." (NR) "Art. 19. Os projetos culturais previstos nesta Lei serão apresentados ao Ministério da Cultura, ou a quem este delegar atribuição, acompanhados do orçamento analítico, para aprovação de seu enquadramento nos objetivos do PRONAC. § 1° O proponente será notificado dos motivos da decisão que não tenha aprovado o projeto, no prazo máximo de cinco dias. § 2° Da notificação a que se refere o parágrafo anterior, caberá pedido de reconsideração ao Mi nistro de Estado da Cultura, a ser decidido no prazo de sessenta dias. .................................. .................................. § 7° O Ministério da Cultura publicará anualmente, até 28 de fevereiro, o montante dos recursos autorizados pelo Ministério da Fazenda para a renúncia fiscal no exercício anterior, devidamente discriminados por beneficiário. § 8° Para a aprovação dos projetos será observado o princípio da não-concentração por segmento e por beneficiário, a ser aferido pelo montante de recursos, pela quantidade de projetos, pela respectiva capacidade executiva e pela disponibilidade do valor absoluto anual de renúncia fiscal." (NR) "Art. 20.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2026-10-26T03:06:05.959Z</dcterms:created>
  <dcterms:modified xsi:type="dcterms:W3CDTF">2026-10-26T03:06:05.959Z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