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REPRESENTANTE COMERCIAL</w:t>
      </w:r>
    </w:p>
    <w:p/>
    <w:p/>
    <w:p>
      <w:r>
        <w:t xml:space="preserve">02. COFINS E PROGRAMAS PIS/PASEP — LEGISLAÇÃO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22. Aplica-se à base de cálculo negativa da CSLL o disposto nos arts. 32 e 33 do Decreto-Lei no 2.341, de 29 de junho de 1987. Art. 23. Será adicionada ao lucro líquido, para efeito de determinação do lucro da exploração, a parcela da: I - COFINS que houver sido compensada, nos termos do art. 8o da Lei no 9.718, de 1998, com a CSLL; II - CSLL devida, após a compensação de que trata o inciso anterior. Art. 24. O ganho de capital decorrente da alienação de bens ou direitos e da liquidação ou resgate de aplicações financeiras, de propriedade de pessoa física, adquiridos, a qualquer título, em moeda estrangeira, será apurado de conformidade com o disposto neste artigo, mantidas as demais normas da legislação em vigor. § 1o O disposto neste artigo alcança, inclusive, a moeda estrangeira mantida em espécie. § 2o Na hipótese de alienação de moeda estrangeira mantida em espécie, o imposto será apurado na declaração de ajuste. § 3o A base de cálculo do imposto será a diferença positiva, em Reais, entre o valor de alienação, liquidação ou resgate e o custo de aquisição do bem ou direito, da moeda estrangeira mantida em espécie ou valor original da aplicação financeira. § 4o Para os fins do disposto neste artigo, o valor de alienação, liquidação ou resgate, quando expresso em moeda estrangeira, corresponderá à sua quantidade convertida em dólar dos Estados Unidos e, em seguida, para Reais, mediante a utilização do valor do dólar para compra, divulgado pelo Banco Central do Brasil para a data da alienação, liquidação ou resgate ou, no caso de operação a prazo ou a prestação, na data do recebimento de cada parcela. § 5o Na hipótese de aquisição ou aplicação, por residente no País, com rendimentos auferidos originariamente em moeda estrangeira, a base de cálculo do imposto será a diferença positiva, em dólares dos Estados Unidos, entre o valor de alienação, liquidação ou resgate e o custo de aquisição do bem ou do direito, convertida para Reais mediante a utilização do valor do dólar para compra, divulgado pelo Banco Central do Brasil para a data da alienação, liquidação ou resgate, ou, no caso de operação a prazo ou a prestação, na data do recebimento de cada parcela. § 6o Não incide o imposto de renda sobre o ganho auferido na alienação, liquidação ou resgate: I - de bens localizados no exterior ou representativos de direitos no exterior, bem assim de aplicações financeiras, adquiridos, a qualquer título, na condição de não-residente; II - de moeda estrangeira mantida em espécie, cujo total de alienações, no ano-calendário, seja igual ou inferior ao equivalente a cinco mil dólares norte-americanos. § 7o Para efeito de apuração do ganho de capital de que trata este artigo, poderão ser utilizadas cotações médias do dólar, na forma estabelecida pela Secretaria da Receita Federal. Art. 25. O valor recebido de pessoa jurídica de direito público a título de auxílio-moradia, não integrante da remuneração do beneficiário, em substituição ao direito de uso de imóvel funcional, considera-se como da mesma natureza deste direito, não se sujeitando à incidência do imposto de renda, na fonte ou na declaração de ajuste. Art. 26. A base de cálculo do imposto de renda incidente na fonte sobre prêmios de resseguro cedidos ao exterior é de oito por cento do valor pago, creditado, entregue, empregado ou remetido. Art. 27. As missões diplomáticas e repartições consulares de caráter permanente, bem assim as representações de caráter permanente de órgãos internacionais de que o Brasil faça parte poderão, mediante solicitação, ser ressarcidas do valor do IPI incidente sobre produtos adquiridos no mercado interno, destinados à manutenção, ampliação ou reforma de imóveis de seu uso. § 1o No caso de missão diplomática e repartição consular, o disposto neste artigo aplicar-se-á, apenas, na hipót ese em que a legislação de seu país dispense, em relação aos impostos incidentes sobre o valor agregado ou sobre a venda a varejo, conforme o caso, tratamento recíproco para as missões ou repartições brasileiras localizadas, em caráter permanente, em seu território. § 2o O ressarcimento a que se refere este artigo será efetuado segundo normas estabelecidas pela Secretaria da Receita Federal. Art. 28. Fica responsável pela retenção e pelo recolhimento dos impostos e das contribuições, decorrentes de aplicações em fundos de investimento, a pessoa jurídica que intermediar recursos, junto a clientes, para efetuar as referidas aplicações em fundos administrados por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2026-07-28T02:03:55.950Z</dcterms:created>
  <dcterms:modified xsi:type="dcterms:W3CDTF">2026-07-28T02:03:55.950Z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