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MS 92.01.0516686</w:t>
      </w:r>
    </w:p>
    <w:p>
      <w:r>
        <w:rPr>
          <w:b/>
          <w:bCs/>
        </w:rPr>
        <w:t xml:space="preserve">Tribunal: </w:t>
      </w:r>
      <w:r>
        <w:t xml:space="preserve">TRF</w:t>
      </w:r>
    </w:p>
    <w:p>
      <w:r>
        <w:rPr>
          <w:b/>
          <w:bCs/>
        </w:rPr>
        <w:t xml:space="preserve">Relator: </w:t>
      </w:r>
      <w:r>
        <w:t xml:space="preserve">FRANCISCO FALCÃO</w:t>
      </w:r>
    </w:p>
    <w:p/>
    <w:p>
      <w:r>
        <w:t xml:space="preserve">CORREÇÃO MONETÁRIA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preliminares argüidas confundem-se com o mérito e com ele serão analisadas. - Objetiva a apelante a reforma da r. sentença a quo que concedeu segurança visando a correção da tabela progressiva, a ser utilizada para cálculo da retenção na fonte do imposto incidente sobre os rendimentos do trabalho assalariado. - Irreparável a r. sentença recorrida. - A correção monetária constitui-se em mera atualização da moeda, pelo que a inflação registrada no período em tela não pode ser ignorada, sob pena do processo econômico gerar o enriquecimento sem causa. - Nesse sentido, o d. Juiz a quo destacou (fls. 70): "A correção monetária é um fato econômico com repercussões no Direito Tributário e ao legislador não é dado ignorá-la, sob pena de deturpar a base de cálculo do imposto e, conseqüentemente, majorá-lo. Ao não corrigir a tabela do Imposto de Renda em período de notória inflação, o Poder Público impôs ao contribuinte ônus adicional, pretendendo ignorar, apenas para efeitos tributários o fenômeno inflacionário, cujos índices continuaram a ser apurados com base no INPC. Esse procedimento causou sensíveis prejuízos aos contribuintes, pois a correção dos salários não se seguiu a correção da tabela de descontos na fonte, de maneira que a expressão real do imposto aumentou". - Saliente-se, ainda, o d. parecer do Ministério Público Federal (fls. 91). "Assim, é estreme de dúvida que a atualização das tabelas de desconto do IRPF segundo índice que não acompanha a variação geral de cifras na economia acarreta a passagem indevida dos contribuintes a faixas de tributação superior, sem que a isso corresponda um efetivo incremento nas disponibilidades econômicas dos mesmos, eis que o aumento numérico dos valores percebidos não representa um aumento real do poder aquisitivo". - Nesse sentido várias decisões dos Tribunais Regionais Federais, merecendo destaque: "TRIBUTÁRIO E CONSTITUCIONAL. IMPOSTO DE RENDA RECOLHIDO NA FONTE. TABELA PROGRESSIVA. I - A tabela de recolhimento de Imposto de Renda na fonte deve ser corrigida monetariamente, sob pena de se ferir o princípio constitucional da capacidade contributiva. II - Apelo e remessa aos quais se nega provimento. Decisão unânime" (TRF, 5ª Região, Relator Juiz FRANCISCO FALCÃO, AMS n. 92.01.0516686, decisão 03.12.92, publ. DJ 26.02.93, p. 5.572). - Assim, carece de respaldo a argumentação deduzida pela apelante, pois é efetiva a lesão a direito do impetrante de ter a mesma base de cálculo do imposto, que não pode ser sub-repticiamente alterada. - De outro lado, não se pretende reaver importâncias pagas, mas o reconhecimento de cálculo equivocado do imposto, pois ausente a correção da tabela correspondente. - Quanto às demais alegações, por serem de caráter genérico, estas não guardam conexão com o pedido deduzido que busca a incidência da correção na tabela de cálculo, que, uma vez inobservado, ocasiona a violação dos princípios invocados. - Ante o exposto, nego provimento à remessa oficial e ao recurso interposto, para manter a r. sentença recorrida. - É como voto. Ac. de 12-11-1997 Arquivo do EMFOR, TRF/N 1.893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A correção monetária constitui-se em mera atualização da moeda, que não pode ser ignorada, sob pena do processo econômico gerar o enriquecimento sem causa. II - A tabela de recolhimento do Imposto de Renda na fonte deve ser corrigida monetariamente, sob pena de ofensa ao princípio da capacidade contributiva.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2026-10-26T04:19:44.127Z</dcterms:created>
  <dcterms:modified xsi:type="dcterms:W3CDTF">2026-10-26T04:19:44.127Z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