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50.733</w:t>
      </w:r>
    </w:p>
    <w:p/>
    <w:p>
      <w:r>
        <w:t xml:space="preserve">BASE — VALOR DOS BENS À DATA DA AVALIAÇÃO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imposto de transmissão "causa mortis" é calculado sobre o valor dos bens na data da avaliação. Referência: - Cód. Proc. Civ., artigos 483 e 499. RE 50.733, de 24.07.62 (D. de Just. de 03.01.63, p. 58). Aprovada em Sessão de 13-12-1963 - pág. 71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2026-06-17T14:09:12.310Z</dcterms:created>
  <dcterms:modified xsi:type="dcterms:W3CDTF">2026-06-17T14:09:12.310Z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