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MS 10.009.</w:t>
      </w:r>
    </w:p>
    <w:p/>
    <w:p>
      <w:r>
        <w:t xml:space="preserve">IMUNIDADE FISCAL — COMPARECIMENTO COMO VENDEDORA - ENCARGO FISCAL DO COMPRADOR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vendedora uma autarquia, a sua imunidade fiscal não compreende o imposto de transmissão "inter vivos", que é encargo do comprador. Referência: - Const. Fed., artigo 31, V, "a"; - Dec.-Lei nº 6.016, de 22 de novembro de 1943 RMS 10.009. de 23.07.62. Súmula de Jurisprudência Predominante do Supremo Tribunal Federal - Aprovada em Sessão de 13-12-1963 - pág. 58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2026-10-26T03:07:21.642Z</dcterms:created>
  <dcterms:modified xsi:type="dcterms:W3CDTF">2026-10-26T03:07:21.642Z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