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>
      <w:r>
        <w:rPr>
          <w:b/>
          <w:bCs/>
        </w:rPr>
        <w:t xml:space="preserve">Recurso: </w:t>
      </w:r>
      <w:r>
        <w:t xml:space="preserve">Ap. Cível 40.339</w:t>
      </w:r>
    </w:p>
    <w:p/>
    <w:p>
      <w:r>
        <w:t xml:space="preserve">RENÚNCIA — SE SOBRE O ATO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se a lei incidir o tributo apontado na transmissão de bens imóveis, ou na cessão de direitos a eles relativos (art. 67, I, da Lei Mineira 6-7-63/75), não se deve estendê-lo ao simples caso de renúncia de usufruto, pois renunciar não é transferir, nem ceder. - Note-se que a renúncia do usufruto se opera unilateral e potestativamente pelo usufrutuário que se desveste pura e simplesmente de um direito seu. Se dessa renúncia advém a consolidação plena da propriedade nas mãos do nu-proprietário isso se dá, apenas, por uma atração natural da nua-propriedade sobre o direito de fruição, desde que este - com a renúncia do usufrutuário - não pode ficar sem titular, solto e vagando a esmo. Há, assim, consolidação da propriedade, não transmissão dela, como não há cessão do direito real, no caso. Em outras palavras, ao renunciar, o usufrutuário não está destinando os seus direitos de fruição ao nu-proprietário, mas, somente, se desalijando deles, que fluem naturalmente para o nu-proprietário. Bem situada pela impetrante, ora recorrida, a lembrança dos ensinamentos de PONTES DE MIRANDA, acerca do tema, quando afirma que a renúncia não transfere coisa alguma (cf "Tratado de Direito Privado", Ed. RT, 1983, v. XIX/274 e 275); valendo recordar: ainda, que este E. Tribunal já sublinhou ser incabível a incidência de tributo sobre a extinção de usufruto, como se toma em v. acórdão colhido quando do julgamento da Ap. Cível 40.339, de que foi relator o eminente Des. RÉGULO PEIXOTO (cf. "J. Mineira", 60/88-90). Ac.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faz incidir o imposto inter vivos na transmissão de bens imóveis ou na cessão de direitos a eles relativos, não se deve estendê-lo ao simples caso de renúncia de usufruto, pois renunciar não é transferir, nem ceder, ocorrendo tão-somente a consolidação plena da propriedade nas mãos do nu-proprietário, uma vez que o direito de fruição não pode ficar sem titular.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2026-10-26T04:36:27.038Z</dcterms:created>
  <dcterms:modified xsi:type="dcterms:W3CDTF">2026-10-26T04:36:27.038Z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