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Recurso: </w:t>
      </w:r>
      <w:r>
        <w:t xml:space="preserve">MS 8.721</w:t>
      </w:r>
    </w:p>
    <w:p/>
    <w:p>
      <w:r>
        <w:t xml:space="preserve">VENDA DE IMÓVEL — INCIDÊNCIA - LEGITIMIDADE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imposto de lucro imobiliário incide sobre a venda de imóvel da meação do cônjuge sobrevivente, ainda que aberta a sucessão antes da vigência da Lei nº 3.470, de 28.11.58. Referência: - Dec.-Lei nº 9.330, de 10.06.46, artigos 2º e 3º, - Lei nº 3.470, de 28.11.58, artigos 4º e 7º RMS 8.721, de 11.10.61; RMS 8.241, de 16.05.62; RE 33.667, de 31.10.61. Aprovada em Sessão de 13-12-1963 - pág. 65 EMENTÁRIO FORENSE. Janeiro, 1965. Ano XVII. Nº 194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2026-06-17T14:02:51.149Z</dcterms:created>
  <dcterms:modified xsi:type="dcterms:W3CDTF">2026-06-17T14:02:51.149Z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