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ap. 421.482/90</w:t>
      </w:r>
    </w:p>
    <w:p/>
    <w:p>
      <w:r>
        <w:t xml:space="preserve">FATO GERADOR — LOCAL EM QUE SE CONCENTRA O FORNECIMENTO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tem-se, de início, que o fato gerador do ISS é uno, realizando-se na localidade em que se concentra o fornecimento dos serviços (Dec.-lei, 406/68, arts. 8º e 12 e legislação complementar), enfim, na praça em que se acha instalada a administração da empresa responsável pelo consórcio. Não altera, ademais, esse posicionamento o fato da colocação, mesmo por estabelecimento filial, de cotas em outro Municípios, como, aliás, vem a jurisprudência assentando (cf. dentre outras, decisões em ap. 421.482/90, j. em 10-4-90, v.u., 1º TACivSP, 6ª C.; e ap. 406.178/90, j. em 29-6-89, v.u., 1º TACivSP, 7ª C.). - Desse modo, fática e legalmente, tem-se por efetivados os serviços no local da sede da Administradora, compatibilizando-se, assim, a exação com o respectivo sistema jurídico. - Diante do exposto, nega-se provimento ao recurso. Ac. de 27-06-1994 Revista dos Tribunais - Dezembro de 1994 - Vol. 710 - Pág. 84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do ISS é uno, realizando-se na localidade em que se concentra o fornecimento dos serviços, enfim, na praça em que se acha instalada a administração da empresa responsável pelo consórcio. Não altera, ademais, esse posicionamento o fato da colocação, mesmo por estabelecimento filial, de cotas em outros Municípios.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2026-10-26T02:07:59.507Z</dcterms:created>
  <dcterms:modified xsi:type="dcterms:W3CDTF">2026-10-26T02:07:59.507Z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