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CARLOS MADEIRA</w:t>
      </w:r>
    </w:p>
    <w:p/>
    <w:p>
      <w:r>
        <w:t xml:space="preserve">INCIDÊNCIA — LISTA DE SERVIÇOS TRIBUTÁVEIS - SEU CARÁTER TAXATIVO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está quase pacificada no sentido de que deve observar a Municipalidade, na cobrança de Impostos Sobre Serviços (ISS), a lista constante dos Decretos leis ns. 406/68 e 834/69. - Em razão de iterativa orientação jurisprudencial, decidiu com todo acerto o Dr. JESSÉ TORRES PEREIRA JR., não merecendo a Sentença o menor reparo. Ac. de 15-03-1989 Arquivo do EMFOR - TA/2.213 NO MESMO SENTIDO: Rec. Extr. nº 100.858 - PE, STF - 2ª T. Relator: Ministro CARLOS MADEIRA, ac. de 12-11-85, in "EMFOR", Nº 459.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defeso à Prefeitura Municipal cobrar ISS sobre serviços bancários não relacionados, ex-vi Decretos Leis ns. 406/68 e 834/69.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2026-06-17T16:31:51.632Z</dcterms:created>
  <dcterms:modified xsi:type="dcterms:W3CDTF">2026-06-17T16:31:51.632Z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