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RE 100.178</w:t>
      </w:r>
    </w:p>
    <w:p>
      <w:r>
        <w:rPr>
          <w:b/>
          <w:bCs/>
        </w:rPr>
        <w:t xml:space="preserve">Julgado em: </w:t>
      </w:r>
      <w:r>
        <w:t xml:space="preserve">05/12/1985</w:t>
      </w:r>
    </w:p>
    <w:p/>
    <w:p>
      <w:r>
        <w:t xml:space="preserve">FATO SOBRE O QUAL JÁ INCIDE O IOF — CASO DE BITRIBUTAÇÃO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recorrido decidiu que, na hipótese, configura bi-tributação a cobrança do ISS, fato sobre o qual já incide o IOF. - A mesma hipótese já foi apreciada por esta Turma, no RE nº 100.178 - PE, Relator o Ministro DJACI FALCÃO, e a decisão foi, assim, resumida na ementa: "Direito Tributário. ISS. Para a incidência do tributo torna-se necessário o exercício de uma atividade que represente "serviço" constante da lista anexa à lei, devendo a prestação emanar de empresa ou profissional autônomo. Segundo bem observou o acórdão, a emissão da apólice de seguro é um instrumento do contrato, onde se inserem direitos e obrigações das partes contratantes. A apólice destina-se a provar a existência do contrato de seguro. - A simples emissão da apólice pela seguradora não constitui fato gerador do ISS, pois é a própria seguradora que, mediante atividade inerente à operação de seguro emite a apólice correspondente. - O venerando acórdão recorrido adotou a melhor exegese. Seria aplicável, pelo menos, a Súmula nº 400. Recurso extraordinário não conhecido (RTJ 110/1.152). - A cobrança do tributo com base no entendimento de que a emissão da apólice é serviço constante do item 14, da lista que acompanha a lei, oblivia que os serviços de "datilografia, estenografia e expediente" só são fato gerador do imposto quando prestados por empresa ou por profissionais estabelecidos para esse fim. - Não conheço do recurso. Julgado em 06-12-1985 Revista Trimestral Jurisprudência. Vol. 117 - Pág. 692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serviços relacionados na lista que acompanha a lei disciplinadora do Imposto Sobre Serviços, só são tributáveis se executados por empresas ou profissionais estabelecidos para prestá-los autonomamente. A emissão de apólice de seguro, pela seguradora, é atividade inerente à operação de seguro, não podendo ser havida como serviço tributável.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2026-07-27T22:53:38.268Z</dcterms:created>
  <dcterms:modified xsi:type="dcterms:W3CDTF">2026-07-27T22:53:38.268Z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