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Apelação 267.606</w:t>
      </w:r>
    </w:p>
    <w:p/>
    <w:p>
      <w:r>
        <w:t xml:space="preserve">ENTIDADE SEM FINS LUCRATIVOS — INCIDÊNCIA -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toda a razão se acha assistida a apelante, que é o T.C.B.S.B.R., sociedade civil que, consoante aos seus estatutos, não tem fins lucrativos. - Muito embora, diferentemente, com respeito a esta mesma entidade, já o tenha entendido a C. 6ª Câmara deste E. Tribunal em acórdão de que foi relator o ilustre Juiz ALBERTO MARINO e no qual se deu pela ocorrência da sujeição passiva tributária, com a devida vênia, não se comunga de tal entendimento (JTACivSP-RT 97/34-35). - Com efeito, gerador do imposto sobre serviços de qualquer natureza é "a prestação, por empresa ou profissional autônomo, com ou sem estabelecimento fixo, de serviços da lista anexa". E, desta sorte, a natureza do contribuinte integra o fato gerador, que somente se perfaz quando o serviço constante da lista é prestado por "empresa" ou "profissional autônomo". - Ora, mas ao conceito de empresa, seja civil ou comercial, é inerente a finalidade lucrativa. Nesse sentido, BERNARDO RIBEIRO DE MORAES afirma que "a empresa aparece quando uma ou várias pessoas criam uma unidade econômica organizada que, mediante utilização de homens e capital, com um ou vários estabelecimentos, organizados e vinculados entre si, objetiva uma finalidade lucrativa". E lembra a conceituação de J. H. MEIRELLES TEIXEIRA, para quem a empresa é "um complexo de elementos produtivos pessoais e materiais, reunidos sob certa direção, para exercício de determinada atividade, com escopo de lucro" ("Doutrina e Prática do Imposto Sobre Serviços", Ed. RT, 1978, págs. 95/96). E, certamente, não há, seja qual o ramo do direito que se venha a palmilhar, como arredar do conceito de empresa e finalidade lucrativa. - Donde, se a legislação tributária não conceitua a e mpresa, atribuindo-lhe contornos próprios, haver que se aceitar a conceituação que se lhe da no restante do universo jurídico, que lhe atribuiu finalidade lucrativa. Aliás, nesse sentido decidiu a C. 5ª Câmara deste E. Tribunal em acórdão de que foi relator o eminente Juiz SCARANCE FERNANDES e no qual se deixou assentado que sociedade recreativa sem fins lucrativos não é sujeito passivo do imposto sobre serviços (JTACivSP-RT 93/116-118). Nesse acórdão lembrou-se o IUJ na Apelação 267.606, de São Paulo, incidente, este, no qual, justamente, se afirmou a tese de que "uma associação recreativa, estatutariamente sem fins lucrativos, não pode ser considerada empresa". Ac. de 26-09-1988 Revista dos Tribunais - Novembro de 1988 - Vol. 637 - Pág. 107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Entidade civil estatutariamente sem fins lucrativos não é sujeito passivo do ISS, por não poder ser havida como "empresa", natureza do contribuinte integrante do fato gerador.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2026-07-27T22:54:46.426Z</dcterms:created>
  <dcterms:modified xsi:type="dcterms:W3CDTF">2026-07-27T22:54:46.426Z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