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92.071</w:t>
      </w:r>
    </w:p>
    <w:p/>
    <w:p>
      <w:r>
        <w:t xml:space="preserve">AÇÃO DIRETA INTERVENTIVA — LEGITIMIDADE DO PROCURADOR GERAL DA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Procurador-Geral da Justiça tem legitimidade para propor ação direta interventiva por inconstitucionalidade de lei municipal. Referência: - CF/69 - artigo 15, § 3º RE 92.071, Pleno, 11.06.80, Rel. TF, RTJ 97/389 RE 89.220, Pleno, 28.02.81, Rel. CG, RTJ 97/1170 RE 93.089, Pleno, 23.04.81, Rel. CG, Em. 1.213/569, DJ de 22.05.81 RE 93.241, 2ª T., 14.08.81, Rel. DF, Em. 1.224/483, DJ de 04.09.81 RE 97.078, 1ª T., 30.11.82, Rel. SM, Em. 1.287/480, DJ de 18.03.83, RTJ 105/775 Aprovada em Sessão de 17-10-1984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2026-10-26T01:58:40.373Z</dcterms:created>
  <dcterms:modified xsi:type="dcterms:W3CDTF">2026-10-26T01:58:40.373Z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