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MS 14.710</w:t>
      </w:r>
    </w:p>
    <w:p/>
    <w:p>
      <w:r>
        <w:t xml:space="preserve">QUAL A QUE ENSEJA A INTERPOSIÇÃO DE RECURSO ORDINÁRIO OU EXTRAORDINÁRIO EM MANDADO DE SEGURANÇA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 enseja a interposição de recurso ordinário ou extraordinário não é a do plenário que resolve o incidente de inconstitucionalidade, mas a do órgão (Câmaras, Grupos ou Turmas) que complete o julgamento do feito. Referência: C F de 1967, art. 111 Emenda Constitucional nº 1 de 17-10-1969, art. 116 C F de 1969, art. 116 RMS 14.710, de 30.05.68 (D.J. de 23.05.69); RMS 15.212, de 23.08.67 (R.T.J. 45/10). RE 59.250, de 10.04.69 (D.J. de 08.08.69). Sessão de 3-12-1969 DJ, 1969 - Dezembro - Pág. 5.948 -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2026-06-17T16:31:33.712Z</dcterms:created>
  <dcterms:modified xsi:type="dcterms:W3CDTF">2026-06-17T16:31:33.712Z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