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/>
    <w:p>
      <w:r>
        <w:t xml:space="preserve">DESPACHO DE INDEFERIMENTO — PEÇAS ESSENCIAIS - CONCEITUAÇÃO - FALTA - DESPROVIMENTO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Nega-se provimento a agravo para subida de recurso extraordinário quando faltar no traslado o despacho agravado, a decisão recorrida, a petição de recurso extraordinário ou qualquer peça essencial à compreensão da controvérsia. Referência: - Código Processo Civil, art. 844. - Lei do Recurso Extraordinário, art. 7º. - Regimento do Supremo Tribunal Federal, art. 171. AG 24.531, de 25.04.61 AG 23.320, de 25.07.61 AG 28.161, de 06.11.62 AG 28.077, de 10.12.63 Aprovada em Sessão de 13-12-1963 - pág. 130 EMFOR Nº 195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2026-10-26T05:38:06.269Z</dcterms:created>
  <dcterms:modified xsi:type="dcterms:W3CDTF">2026-10-26T05:38:06.269Z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