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Julgado em: </w:t>
      </w:r>
      <w:r>
        <w:t xml:space="preserve">15/12/1986</w:t>
      </w:r>
    </w:p>
    <w:p/>
    <w:p>
      <w:r>
        <w:t xml:space="preserve">DIREITO À MESMA — COMO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Ficou estipulado no ajuste que qualquer das partes poderia arrepender-se do negócio, mediante a perda do sinal. - Não se sabe qual das partes se arrependeu. - Mas o certo é que não houve uma aproximação verdadeira útil, no sentido de o negócio se tornar, pela intervenção do autor, mais ou menos certo. - O sinal foi ínfimo em relação ao preço com direito a arrependimento, o que tornou a concretização do negócio bastante incerta. - Diante dessa circunstância não resultou do ajuste prévio qualquer proveito para as partes. - Uma das obrigações do corretor é a de "proceder com toda a diligência, de sorte a satisfazer juridicamente, os futuros contraentes. Juridicamente no sentido de que não deve propiciar a realização de contratos nulos ou anuláveis (ORLANDO GOMES, Contratos, 3ª ed., For., 1971, pág. 389). - O ajuste celebrado em papel impresso do corretor não é nulo nem anulável, mas é de forma inócuo, diante de ínfimo sinal em relação ao preço que praticamente não obrigava a qualquer das partes. - Se é assim, não se pode dizer que tenha havido aproximação útil, no sentido de futura concretização do negócio, o que se deve sobretudo ao documento inócuo, elaborado pelo próprio corretor. Julgado em 16-12-1986 Arquivo do Ementário Forense, TA/733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recebimento da comissão exige aproximação útil dos futuros contratantes. - Não é útil se o documento elaborado pelo corretor propicia a qualquer das partes do arrependimento mediante a perda de sinal ínfimo em relação ao preço proposto.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2026-09-10T22:05:21.569Z</dcterms:created>
  <dcterms:modified xsi:type="dcterms:W3CDTF">2026-09-10T22:05:21.569Z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