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REsp 1.676-</w:t>
      </w:r>
    </w:p>
    <w:p/>
    <w:p>
      <w:r>
        <w:t xml:space="preserve">FALTA INTIMAÇÃO DA PARTE — SE A SUPRE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a matéria, pertinente é a lição de MONIZ DE ARAGÃO ao comentar o art. 236, CPC ("Comentários ao Código de Processo Civil", 4ª edição, vol. II, nº 315, pág. 306): "De que valeria intimar às partes os atos processuais, se a lei lhes proíbe postularem em juízo, obrigando-as a constituir advogado (art. 36)? Estes é que podem interpretar adequadamente os atos de que sejam intimados e agir na sua consonância. Decidiu acertadamente o Tribunal de Minas Gerais, quando negou valor à intimação feita diretamente à parte litigante, porque estava representada por advogado. Em sentido oposto, porque o advogado residia em outra comarca, pronunciou-se o Tribunal do Paraná, mas sem a menor razão. - Nem mesmo a ressalva preconizada por SÉRGIO BERMUDES ("se a parte tem advogado, a intimação que a ela se fizer diretamente é inoperante"), parece procedente. Ainda que a parte não tenha advogado, não será intimada pessoalmente, pois, em tal caso, ou, será revel, incidindo a disposição contida no art. 232, ou terá curador (art. 9), e este é que será intimado. Nenhuma razão assiste a ULDERICO PIRES DOS SANTOS em pretender que, a bem da celeridade, sejam intimadas as próprias partes se não for possível intimar-lhes o advogado (por estar viajando, exemplifica). Decerto passou-lhe despercebido que as partes não podem advogar, como acima rememorado. - Constituído em virtude de habilitação profissional específica, o advogado é que tem, necessariamente, de ser intimado dos atos processuais. A parte somente será intimada quando deva, ela própria, ter ciência de algo, a fim de fazer ou não fazer alguma coisa. Fora essa hipótese, nula, por completo, será a intimação que lhe fo r feita diretamente". - No caso em tela, deveria o advogado ter sido intimado para a audiência de instrução e julgamento, até porque, nesta, foi deferida a juntada de documento, a cujo respeito, em obediência ao princípio do contraditório, deveria a outra parte manifestar-se. - Ao dissertar sobre a capacidade postulatória, ensinava o saudoso AMARAL SANTOS, com sua admirável didática ("Primeiras Linhas", Saraiva, 7ª ed., 1º vol., nº 295): "A parte deve ser representada no processo por pessoa legalmente habilitada a procurar em juízo. Será através dessa pessoa, a quem a lei confere o direito de postular em juízo (jus postulandi), que a parte manifestará sua vontade e exercerá as atividades concernentes à formação e desenvolvimento da relação processual. Assim, representada no processo por quem goze do ius postulandi, a parte se encontra com capacidade postulatória, ou seja, com capacidade de atuar no processo". - Finalmente, vale trazer à colação aresto da eg. Terceira Turma deste Tribunal, ao julgar o REsp nº 1.676-GO, relatado pelo Sr. Ministro GUEIROS LEITE (DJU DE 21-5-1990): "Recurso especial. Intimação. Falta. O valor da intimação do advogado para a audiência de instrução e julgamento (CPC, art. 238) é de sorte a levar a nulidade do ato, se houve falta ou defeito e por violada alguma regra jurídica pertinente (CPC, art. 247)". - A luz do exposto, conheço do recurso e ao mesmo dou provimento para anular o processo a partir da audiência, inclusive. Ac. de 20-10-1992 Rev. do Sup. Tribunal de Justiça - Dezembro de 1992 - Nº 40 - Pág. 438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sistema processual civil adotado, salvo as exceções legais ("verbi gratia", art. 343, § 1º), a intimação há de ser feita ao advogado constituído, não à parte, até porque esta normalmente não tem o "ius postulandi".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2026-10-26T02:07:44.996Z</dcterms:created>
  <dcterms:modified xsi:type="dcterms:W3CDTF">2026-10-26T02:07:44.996Z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