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Julgado em: </w:t>
      </w:r>
      <w:r>
        <w:t xml:space="preserve">18/03/1986</w:t>
      </w:r>
    </w:p>
    <w:p/>
    <w:p>
      <w:r>
        <w:t xml:space="preserve">COMARCA ONDE FALTA ÓRGÃO OFICIAL — SE É VÁLIDA A QUE É FEITA EM ÓRGÃO AUTORIZADO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valida a intimação feita em órgão autorizado para publicação dos atos judiciais , nas comarcas onde inexiste órgão oficial. RESUMO DO ACÓRDÃO; - . . . A decisão agravada foi publicada no órgão oficial da comarca, como certificado . - Insurge-se a agravante contra esta publicação, asseverando não ser o "Diário de Petrópolis" órgão oficial. - Segundo o comando do art. 236 do CPC : "No Distrito Federal e nas capitais dos Estados e dos Territórios, consideram-se feitas as intimações pela só publicação dos atos no órgão oficial." E o art. 237: "Nas demais comarcas aplicar-se-á o disposto no artigo antecedente, se houver órgão de publicação dos atos oficiais, não havendo, competirá ao escrivão intimar, de todos os atos do processo, os advogados das partes." - A diferença está em que, nas comarcas a que se refere o art. 236, as publicações dos atos se fazem no órgão oficial e nas comarcas que não o possuem, as publicações são feitas em órgãos de publicação dos atos oficiais. - Órgão Oficial é de se entender como imprensa oficial, melhor exemplificando, o "Diário Oficial" e órgão de publicação dos atos oficiais, os jornais das comarcas escolhidas pelo Poder Judiciário. - No caso em tela , a publicação ocorreu no Diário de Petrópolis, jornal encarregado de dar publicação aos atos forenses. - Daí o não conhecimento do agravo. Julgado em 19-03-1986 Arquivo do Ementário Forense, TA /708 EMFOR 459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2026-09-10T22:05:26.285Z</dcterms:created>
  <dcterms:modified xsi:type="dcterms:W3CDTF">2026-09-10T22:05:26.285Z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