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/>
    <w:p>
      <w:r>
        <w:t xml:space="preserve">CONFISSÃO DE ADULTÉRIO DA MULHER — SE BASTA PARA DERRUBAR TAL PRESUNÇÃO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em tela, o pai da criança, aquele que efetuou o registro, confirma ser ele verdadeiramente o pai. Não há notícias nos autos de que o casal estivesse separado à época da concepção. O pedido de separação só ocorreu em 1983, e as testemunhas informam que o marido de M.G. estava sempre em sua casa. Ainda que ela afirme que havia separação de fato, a assiduidade do marido em sua casa faz presumir que verdadeiramente deve ser ele o pai da apelante. - A questão da paternidade é muito difícil quando é colocada em dúvida. Os doutos afirmam que deve ser feita por presunção. Cita-se: "... A paternidade se prova por presunções estabelecidas pela lei." Do mesmo modo que a lei defende o matrimônio com presunções de sua existência (arts. 203 e 206 do CC), também devem ser presumidos concebidos na constância do casamento aqueles filhos que o foram na forma do art. 338, CC. - A presunção de paternidade de filho concebido na constância do casamento (pater is est nuptiae demonstrant) só pode ser derrubada em casos específicos (arts. 341 e 342), não sendo admitida confissão em contrário da mulher (art. 346) ou prova de seu adultério (art. 343) (Curso de Direito Civil, Direito de Família, ARNALDO WALD, 8ª edição ...). - Ainda é de se lembrar que o marido de M.G. registrou a criança e, no curso da ação, confirmou sua paternidade. Ademais, o pretenso pai não admite que a criança seja sua filha. Ac. de 28-05-1992 Jurisprudência Mineira - Julho a Setembro de 1992 - Vol. 119 - Pág. 145.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presunção de paternidade de filho concebido na constância do casamento só pode ser derrubada em casos específicos, não sendo admitida confissão em contrário da mulher ou prova de seu adultério.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2026-10-26T04:35:36.089Z</dcterms:created>
  <dcterms:modified xsi:type="dcterms:W3CDTF">2026-10-26T04:35:36.089Z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