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PRINCÍPIO DA VERDADE REAL</w:t>
      </w:r>
    </w:p>
    <w:p/>
    <w:p/>
    <w:p>
      <w:r>
        <w:t xml:space="preserve">02. JUIZADO ESPECIAL DE PEQUENAS CAUSAS — DISPÕE SOBRE</w:t>
      </w:r>
    </w:p>
    <w:p/>
    <w:p>
      <w:pPr>
        <w:pStyle w:val="Heading2"/>
      </w:pPr>
      <w:r>
        <w:rPr>
          <w:b/>
          <w:bCs/>
        </w:rPr>
        <w:t xml:space="preserve">Ementa</w:t>
      </w:r>
    </w:p>
    <w:p>
      <w:r>
        <w:t xml:space="preserve">CAPÍTULO III DOS JUIZADOS ESPECIAIS CRIMINAIS DISPOSIÇÕES GERAIS Art. 60. O Juizado Especial Criminal, provido por juízes togados ou togados e leigos, tem competência para a conciliação, o julgamento e a execução das infrações penais de menor potencial ofensivo, respeitadas as regras de conexão e continência. Parágrafo único. Na reunião de processos, perante o juízo comum ou o tribunal do júri, decorrentes da aplicação das regras de conexão e continência, observar-se-ão os institutos da transação penal e da composição dos danos civis. (Redação dada pela Lei 11.313 de 28-06-2006) Redação anterior: "Art. 60. O Juizado Especial Criminal, provido por Juízes togados ou togados e leigos, tem competência para a conciliação, o julgamento e a execução das infrações penais de menor potencial ofensivo." Art. 61. Consideram-se infrações penais de menor potencial ofensivo, para os efeitos desta Lei, as contravenções penais e os crimes a que a lei comine pena máxima não superior a 2 (dois) anos, cumulada ou não com multa.(Redação dada pela Lei 11.313 de 28-06-2006) Redação anterior: "Art. 61. Consideram-se infrações penais de menor potencial ofensivo, para os efeitos desta Lei, as contravenções penais e os crimes a que a lei comine pena máxima não superior a um ano, excetuados os casos em que a lei preveja procedimento especial." Art. 62. O processo perante o Juizado Especial orientar-se-á pelos critérios da oralidade, informalidade, economia processual e celeridade, objetivando, sempre que possível, a reparação dos danos sofridos pela vítima e a aplicação de pena não privativa de liberdade. SEÇÃO I DA COMPETÊNCIA E DOS ATOS PROCESSUAIS Art. 63. A competência do Juizado será determinada pelo lugar em que foi praticada a infração penal. Art. 64. Os atos processuais serão públicos e poderão realizar-se em horário noturno e em qualquer dia da semana, conforme dispuserem as n ormas de organização judiciária. Art. 65. Os atos processuais serão válidos sempre que preencherem as finalidades para as quais foram realizados, atendidos os critérios indicados no art. 62 desta Lei. § 1º Não se pronunciará qualquer nulidade sem que tenha havido prejuízo. § 2º A prática de atos processuais em outras comarcas poderá ser solicitada por qualquer meio hábil de comunicação. § 3º Serão objeto de registro escrito exclusivamente os atos havidos por essenciais. Os atos realizados em audiência de instrução e julgamento poderão ser gravados em fita magnética ou equivalente. Art. 66. A citação será pessoal e far-se-á no próprio Juizado, sempre que possível, ou por mandado. Parágrafo único. Não encontrado o acusado para ser citado, o Juiz encaminhará as peças existentes ao Juízo comum para adoção do procedimento previsto em lei. Art. 67. A intimação far-se-á por correspondência, com aviso de recebimento pessoal ou, tratando-se de pessoa jurídica ou firma individual, mediante entrega ao encarregado da recepção, que será obrigatoriamente identificado, ou, sendo necessário, por oficial de justiça, independentemente de mandado ou carta precatória, ou ainda por qualquer meio idôneo de comunicação. Parágrafo único. Dos atos praticados em audiência considerar-se-ão desde logo cientes as partes, os interessados e defensores. Art. 68. Do ato de intimação do autor do fato e do mandado de citação do acusado, constará a necessidade de seu comparecimento acompanhado de advogado, com a advertência de que, na sua falta, ser-lhe-á designado defensor público. SEÇÃO II DA FASE PRELIMINAR Art. 69. A autoridade policial que tomar conhecimento da ocorrência lavrará termo circunstanciado e o encaminhará imediatamente ao Juizado, com o autor do fato e a vítima, providenciando-se as requisições dos exames periciais necessários. Parágrafo único. Ao autor do fato que, após a lavratura do termo, for imediatamente encaminhado ao Juizado ou assumir o compromisso de a ele comparecer, não se imporá prisão em flagrante, nem se exigirá fiança. Art. 70. Comparecendo o autor do fato e a vítima, e não sendo possível a realização imediata da audiência preliminar, será designada data próxima, da qual ambos sairão cientes. Art. 71. Na falta do comparecimento de qualquer dos envolvidos, a Secretaria providenciará sua intimação e, se for o caso, a do responsável civil, na forma dos arts. 67 e 68 desta Lei. Art. 72. Na audiência preliminar, presente o representante do Ministério Público, o autor do fato e a vítima e, se possível, o responsável civil, acompanhados por seus advogados, o Juiz esclarece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2026-06-17T17:46:09.973Z</dcterms:created>
  <dcterms:modified xsi:type="dcterms:W3CDTF">2026-06-17T17:46:09.973Z</dcterms:modified>
</cp:coreProperties>
</file>

<file path=docProps/custom.xml><?xml version="1.0" encoding="utf-8"?>
<Properties xmlns="http://schemas.openxmlformats.org/officeDocument/2006/custom-properties" xmlns:vt="http://schemas.openxmlformats.org/officeDocument/2006/docPropsVTypes"/>
</file>