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PRINCÍPIO DA VERDADE REAL</w:t>
      </w:r>
    </w:p>
    <w:p/>
    <w:p/>
    <w:p>
      <w:r>
        <w:t xml:space="preserve">DIREITO DA PARTE DE OFERECER PROVAS — CERCEAMENTO DE DEFESA -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Considerando o exposto e havendo, no caso particular, fundada controvérsia envolvendo a exata natureza da locação, nada justifica o julgamento antecipado do pedido, já que ausente qualquer das situações enunciadas no art. 330 do CPC. Ac. de 19-09-1991 Revista dos Tribunais - Dez. de 1991 - Vol. 674 - Pág. 161. EMFOR 524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ação de despejo fundada em denúncia vazia, havendo dúvidas quanto à exata natureza da locação - embora exista cláusula contratual que confere ao imóvel finalidade comercial - o julgamento antecipado da lide, sem produção das provas necessárias à averiguação da controvérsia, importa em cerceamento de defesa.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2026-09-11T00:09:50.673Z</dcterms:created>
  <dcterms:modified xsi:type="dcterms:W3CDTF">2026-09-11T00:09:50.673Z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