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TÍTULO EXECUTIVO EXTRAJUDICIAL</w:t>
      </w:r>
    </w:p>
    <w:p>
      <w:r>
        <w:rPr>
          <w:i/>
          <w:iCs/>
          <w:color w:val="666666"/>
        </w:rPr>
        <w:t xml:space="preserve">CONTRATO DE ABERTURA DE CRÉDITO</w:t>
      </w:r>
    </w:p>
    <w:p/>
    <w:p>
      <w:r>
        <w:rPr>
          <w:b/>
          <w:bCs/>
        </w:rPr>
        <w:t xml:space="preserve">Recurso: </w:t>
      </w:r>
      <w:r>
        <w:t xml:space="preserve">RE 42.247</w:t>
      </w:r>
    </w:p>
    <w:p/>
    <w:p>
      <w:r>
        <w:t xml:space="preserve">OBRIGAÇÃO ILÍQUIDA — A PARTIR DE QUE MOMENTO SÃO CONTADOS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Sendo ilíquida a obrigação, os juros moratórios, contra a Fazenda Pública, incluídas as autarquias, são contados do trânsito em julgado da sentença de liquidação. Referência: - Decreto nº 22.785, de 31.05.33, artigo 3º. RE 42.247, de 10.10.61; RE 50.788, de 21.05.63 (D. de Just. de 25.07.63, p. 398); EA 25.251, de 03.08.62. Aprovada em Sessão de 13-12-1963 - pág. 119 EMENTÁRIO FORENSE. Fevereiro, 1965. Ano XVII. Nº 195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2026-10-26T03:43:29.653Z</dcterms:created>
  <dcterms:modified xsi:type="dcterms:W3CDTF">2026-10-26T03:43:29.653Z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