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CONTRATO DE ABERTURA DE CRÉDITO</w:t>
      </w:r>
    </w:p>
    <w:p/>
    <w:p>
      <w:r>
        <w:rPr>
          <w:b/>
          <w:bCs/>
        </w:rPr>
        <w:t xml:space="preserve">Recurso: </w:t>
      </w:r>
      <w:r>
        <w:t xml:space="preserve">RE 106.281-9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FLUÊNCIA — A PARTIR DE QUANDO SE CONTAM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No RE 106.281-9 - SP, a 21-8-85, relator o ilustre Ministro OSCAR CORRÊA, decidiu-se em acórdão assim ementado: " Execução fiscal. Juros moratórios. contam-se a partir do vencimento da obrigação tributária Recurso extraordinário conhecido e provido". - No caso, invoca-se negativa de vigência do art. 161, "caput", do CTN, dispositivo não prequestionado, entretanto, no aresto, que decidiu com base no art. 161, § 1º, do CTN, registrando, também, que os juros, no caso, "não foram contidos expressamente na dívida inscrita". - Do exposto, em face das Súmulas 282 (*) e 356, (**) não conheço do RE. Ac. de 28-11-1986 Arquivo do STF-DJ 15-5-87-Ementário nº 1.461-2 Arquivo do EMFOR, STF/181. (*) In &lt;&lt;EMENTÁRIO FORENSE&gt;&gt;, Nº 195, t. RECURSO EXTRAORDINÁRIO, st. CABIMENTO. (**) In &lt;&lt;EMENTÁRIO FORENSE&gt;&gt;, Nº 196, t. RECURSO EXTRAORDINÁRIO, st. CABIMENTO. NO MESMO SENTIDO: Rec. Extr. nº 106.743-SP, STF, 2ª T, RELATOR: Ministro FRANCISCO REZEK, Ac.de 6-9-85, in &lt;&lt;EMENTÁRIO FORENSE&gt;&gt;, Nº 454. EMFOR 477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execução fiscal, contam-se os juros moratórios, a partir do vencimento da obrigação tributária e não, apenas, da citação inicial. (Trecho do acórdão).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2026-07-28T06:54:08.535Z</dcterms:created>
  <dcterms:modified xsi:type="dcterms:W3CDTF">2026-07-28T06:54:08.535Z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