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 31.229</w:t>
      </w:r>
    </w:p>
    <w:p/>
    <w:p>
      <w:r>
        <w:t xml:space="preserve">OBRIGAÇÃO ILÍQUIDA — A PARTIR DE QUE MOMENTO SÃO CONTADOS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Incluem-se os juros moratórios na liquidação, embora omisso o pedido inicial ou a condenação. Referência: - Cód. Proc. Civil, artigo 154 e 891. ERE 31.229, de 21.06.63 (D. de Just. de 22.08.63, p. 745); ERE 38.465, de 23.06.61; ERE 14.768, de 26.09.52; RE 13.526, de 13.11.50; AG 25.679, de 23.01.62. Aprovada em Sessão de 13-12-1963 - pág. 119 EMENTÁRIO FORENSE. Fevereiro, 1965. Ano XVII. Nº 195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2026-10-26T04:34:24.505Z</dcterms:created>
  <dcterms:modified xsi:type="dcterms:W3CDTF">2026-10-26T04:34:24.505Z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